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0345" w14:textId="77777777" w:rsidR="002225CB" w:rsidRDefault="002225CB"/>
    <w:tbl>
      <w:tblPr>
        <w:tblStyle w:val="a"/>
        <w:tblW w:w="294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25CB" w14:paraId="5B9694A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CE3C98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05D8287" wp14:editId="4E6563F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0</wp:posOffset>
                      </wp:positionV>
                      <wp:extent cx="12700" cy="9559290"/>
                      <wp:effectExtent l="0" t="0" r="0" b="0"/>
                      <wp:wrapNone/>
                      <wp:docPr id="2" name="Connettore 2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0</wp:posOffset>
                      </wp:positionV>
                      <wp:extent cx="12700" cy="955929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9559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71F7547B" w14:textId="77777777" w:rsidR="002225CB" w:rsidRDefault="00222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3870D48A" w14:textId="77777777" w:rsidR="002225CB" w:rsidRDefault="00F4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22B7C16F" wp14:editId="7E849198">
                  <wp:extent cx="361315" cy="25146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D21221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280E43B2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0"/>
        <w:tblW w:w="294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25CB" w14:paraId="4D0F5A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47D6FC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611AB7AB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1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78C82C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05157A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5DAEA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7C0491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Della Posta Daniele</w:t>
            </w:r>
          </w:p>
        </w:tc>
      </w:tr>
      <w:tr w:rsidR="002225CB" w14:paraId="3EC9C21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5C63AE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8D238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55772C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Via Fermo, 2/c 00182 Roma</w:t>
            </w:r>
          </w:p>
        </w:tc>
      </w:tr>
      <w:tr w:rsidR="002225CB" w14:paraId="2DD238C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284798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F7E7D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B46D4F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06/70307188 – 3356691671</w:t>
            </w:r>
          </w:p>
        </w:tc>
      </w:tr>
      <w:tr w:rsidR="002225CB" w14:paraId="3E1F4B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D821C5" w14:textId="6CAC9266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Sito Web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9484B8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44DF4" w14:textId="4116CC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www.osteodan.it</w:t>
            </w:r>
          </w:p>
        </w:tc>
      </w:tr>
      <w:tr w:rsidR="002225CB" w14:paraId="6B6EA47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A3409C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F28453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CB5452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hyperlink r:id="rId9">
              <w:r>
                <w:rPr>
                  <w:rFonts w:ascii="Arial Narrow" w:eastAsia="Arial Narrow" w:hAnsi="Arial Narrow" w:cs="Arial Narrow"/>
                  <w:b/>
                  <w:color w:val="0000FF"/>
                  <w:sz w:val="24"/>
                  <w:szCs w:val="24"/>
                  <w:u w:val="single"/>
                </w:rPr>
                <w:t>osteodan@gmail.com</w:t>
              </w:r>
            </w:hyperlink>
          </w:p>
        </w:tc>
      </w:tr>
    </w:tbl>
    <w:p w14:paraId="0EA8E298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2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058E74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9A7E1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7A213B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599AA5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Italiana</w:t>
            </w:r>
          </w:p>
        </w:tc>
      </w:tr>
      <w:tr w:rsidR="002225CB" w14:paraId="1177794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1D90E5" w14:textId="77777777" w:rsidR="002225CB" w:rsidRDefault="002225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4C6873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4FD3A8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F743079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3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24F8E57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746317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A19D5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DEE3A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16/05/1965</w:t>
            </w:r>
          </w:p>
        </w:tc>
      </w:tr>
    </w:tbl>
    <w:p w14:paraId="7B88ABA5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651E14C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044CEC8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AB64DB5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CF907C1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D7EA723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EE1FFB8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4F3E2E8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8B2F6C4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C698DC0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B0AAE98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29F36AD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1A1F4C8B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1A5DE4D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57EEF5B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653AA44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181F2E8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B4ECA3F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C574825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C139D2A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430CB9D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6C498A7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559B217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7ED4D80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B9A6D59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1E959CB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65283A7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0571AA1A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6C76CDB1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35F7EE5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0485779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59F6558" w14:textId="77777777" w:rsidR="00D30FF4" w:rsidRDefault="00D30FF4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452DE4D5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4"/>
        <w:tblW w:w="294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25CB" w14:paraId="6EAAC2B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B09E04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Esperienza lavorativa</w:t>
            </w:r>
          </w:p>
        </w:tc>
      </w:tr>
    </w:tbl>
    <w:tbl>
      <w:tblPr>
        <w:tblStyle w:val="a5"/>
        <w:tblW w:w="9718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1035"/>
        <w:gridCol w:w="5615"/>
      </w:tblGrid>
      <w:tr w:rsidR="002225CB" w14:paraId="567A169C" w14:textId="77777777" w:rsidTr="00F47D73">
        <w:trPr>
          <w:trHeight w:val="8961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99006BF" w14:textId="16B965D4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55FA4E7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14:paraId="677B6D63" w14:textId="77777777" w:rsidR="00A5577E" w:rsidRDefault="00A5577E" w:rsidP="00F47D7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color w:val="000000"/>
                <w:sz w:val="24"/>
                <w:szCs w:val="24"/>
              </w:rPr>
            </w:pPr>
            <w:r w:rsidRPr="00A5577E">
              <w:rPr>
                <w:color w:val="000000"/>
                <w:sz w:val="24"/>
                <w:szCs w:val="24"/>
              </w:rPr>
              <w:t>Ha lavorato come Osteopata presso lo studio di “Terapia Integrata Colonna e Traumi” del Dr Claudio dell’Anna dal 1996 al 2000.</w:t>
            </w:r>
          </w:p>
          <w:p w14:paraId="377EB631" w14:textId="77777777" w:rsidR="00A5577E" w:rsidRDefault="00A5577E" w:rsidP="00F47D7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color w:val="000000"/>
                <w:sz w:val="24"/>
                <w:szCs w:val="24"/>
              </w:rPr>
            </w:pPr>
            <w:r w:rsidRPr="00A5577E">
              <w:rPr>
                <w:color w:val="000000"/>
                <w:sz w:val="24"/>
                <w:szCs w:val="24"/>
              </w:rPr>
              <w:t>Direttore del servizio fisioterapico del centro di fisioterapia MIROIR di Roma dal 1992 al 2001.</w:t>
            </w:r>
          </w:p>
          <w:p w14:paraId="330ABF7E" w14:textId="19ADB17D" w:rsidR="00A5577E" w:rsidRDefault="00A5577E" w:rsidP="00F47D73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color w:val="000000"/>
                <w:sz w:val="24"/>
                <w:szCs w:val="24"/>
              </w:rPr>
            </w:pPr>
            <w:r w:rsidRPr="00A5577E">
              <w:rPr>
                <w:color w:val="000000"/>
                <w:sz w:val="24"/>
                <w:szCs w:val="24"/>
              </w:rPr>
              <w:t>Ha collaborato come Osteopata presso lo studio di Odontoiatria del Dr Alessandro Cignetti nell’anno 1999.</w:t>
            </w:r>
            <w:r w:rsidRPr="00A5577E">
              <w:rPr>
                <w:color w:val="000000"/>
                <w:sz w:val="24"/>
                <w:szCs w:val="24"/>
              </w:rPr>
              <w:t xml:space="preserve"> </w:t>
            </w:r>
            <w:r w:rsidRPr="00A5577E">
              <w:rPr>
                <w:color w:val="000000"/>
                <w:sz w:val="24"/>
                <w:szCs w:val="24"/>
              </w:rPr>
              <w:t xml:space="preserve">Terapista della riabilitazione presso il servizio domiciliare del centro TE. RI di Roma dal 1989 al 1996. </w:t>
            </w:r>
          </w:p>
          <w:p w14:paraId="2F0A8674" w14:textId="77777777" w:rsidR="00F47D73" w:rsidRPr="00F47D73" w:rsidRDefault="00F47D73" w:rsidP="00F47D73">
            <w:pPr>
              <w:pStyle w:val="Paragrafoelenco"/>
              <w:numPr>
                <w:ilvl w:val="0"/>
                <w:numId w:val="2"/>
              </w:numPr>
              <w:ind w:right="227"/>
              <w:jc w:val="both"/>
              <w:rPr>
                <w:color w:val="000000"/>
                <w:sz w:val="24"/>
                <w:szCs w:val="24"/>
              </w:rPr>
            </w:pPr>
            <w:r w:rsidRPr="00F47D73">
              <w:rPr>
                <w:color w:val="000000"/>
                <w:sz w:val="24"/>
                <w:szCs w:val="24"/>
              </w:rPr>
              <w:t>Esercita l’attività di libera Professione come Osteopata e Fisioterapista presso il proprio studio professionale a Roma ed Ostia dove lavora con la Dott.ssa Nadia Marrazzo, Odontoiatra esperta di Rieducazione Neuro Occlusale secondo Planas. Dal 2000 seguono in stretta collaborazione pazienti adulti e bambini per la riabilitazione occluso-posturale e problematiche posturali</w:t>
            </w:r>
            <w:r w:rsidRPr="00F47D73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F47D73">
              <w:rPr>
                <w:color w:val="000000"/>
                <w:sz w:val="24"/>
                <w:szCs w:val="24"/>
              </w:rPr>
              <w:t>sviluppando una metodologia di lavoro originale</w:t>
            </w:r>
          </w:p>
          <w:p w14:paraId="41D4DB12" w14:textId="77777777" w:rsidR="00F47D73" w:rsidRPr="00F47D73" w:rsidRDefault="00F47D73" w:rsidP="00F47D73">
            <w:pPr>
              <w:pStyle w:val="Paragrafoelenco"/>
              <w:numPr>
                <w:ilvl w:val="0"/>
                <w:numId w:val="2"/>
              </w:numPr>
              <w:ind w:right="227"/>
              <w:jc w:val="both"/>
              <w:rPr>
                <w:color w:val="000000"/>
                <w:sz w:val="24"/>
                <w:szCs w:val="24"/>
              </w:rPr>
            </w:pPr>
            <w:r w:rsidRPr="00F47D73">
              <w:rPr>
                <w:color w:val="000000"/>
                <w:sz w:val="24"/>
                <w:szCs w:val="24"/>
              </w:rPr>
              <w:t xml:space="preserve">Collabora come consulente Osteopata con il Dr. Conte Maurizio, Pediatra e Omeopata, Dr. Loberti Marco Neurologo specializzato nei disturbi della regolazione nervosa autonoma. </w:t>
            </w:r>
          </w:p>
          <w:p w14:paraId="1E9D59AE" w14:textId="77777777" w:rsidR="00F47D73" w:rsidRPr="00A5577E" w:rsidRDefault="00F47D73" w:rsidP="00F47D73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color w:val="000000"/>
                <w:sz w:val="24"/>
                <w:szCs w:val="24"/>
              </w:rPr>
            </w:pPr>
          </w:p>
          <w:p w14:paraId="3E610D28" w14:textId="77777777" w:rsidR="00A5577E" w:rsidRDefault="00A5577E" w:rsidP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C427CD7" w14:textId="77777777" w:rsidR="00A5577E" w:rsidRDefault="00A5577E" w:rsidP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2411973" w14:textId="415AF341" w:rsidR="00A5577E" w:rsidRPr="00A5577E" w:rsidRDefault="00A5577E" w:rsidP="00F47D73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right="22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6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0779B7CB" w14:textId="7777777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389C9" w14:textId="77777777" w:rsidR="002225CB" w:rsidRDefault="00F47D73" w:rsidP="00D30F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  <w:tr w:rsidR="002225CB" w14:paraId="66B7AE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C9D11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28977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107079" w14:textId="77777777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Diploma di Osteopatia conseguito presso il Centre pour l’Etude, la Recherche et la Diffusion Osteopatique (C.E.R.D.O.) di Roma il 5/10/1996 presentando la tesi “Il trattamento osteopatico nella regolazione del sistema </w:t>
            </w:r>
            <w:r>
              <w:rPr>
                <w:color w:val="000000"/>
                <w:sz w:val="24"/>
                <w:szCs w:val="24"/>
              </w:rPr>
              <w:t>nervoso autonomo”.</w:t>
            </w:r>
          </w:p>
        </w:tc>
      </w:tr>
      <w:tr w:rsidR="002225CB" w14:paraId="49B9FB0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AB1E42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36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B48638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8DEDAE" w14:textId="77777777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Diploma Universitario di Terapista della Riabilitazione conseguito presso la Scuola Ospedaliera dell’Ospedale Addolorata di Roma (ex USL RM 4/5) il 14 /7/1989 con votazione 70/70 presentando la tesi: “Proposta di trattamento riabilitativo nella sclerosi multipla”.</w:t>
            </w:r>
          </w:p>
          <w:p w14:paraId="49E41629" w14:textId="77777777" w:rsidR="002225CB" w:rsidRDefault="002225CB">
            <w:pPr>
              <w:pBdr>
                <w:top w:val="nil"/>
                <w:left w:val="nil"/>
                <w:bottom w:val="single" w:sz="6" w:space="1" w:color="000000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</w:p>
          <w:p w14:paraId="4E32F6BD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  <w:p w14:paraId="1C8BB955" w14:textId="64338B11" w:rsidR="00383A38" w:rsidRPr="00383A38" w:rsidRDefault="00383A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380" w:right="10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Corso FAD Facilitatore in Mindfulness nel 2024.</w:t>
            </w:r>
          </w:p>
          <w:p w14:paraId="14309451" w14:textId="286AF20E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380" w:right="107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Corso di Formazione 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“Il Cranio Rivisitato” </w:t>
            </w:r>
            <w:r>
              <w:rPr>
                <w:color w:val="000000"/>
                <w:sz w:val="24"/>
                <w:szCs w:val="24"/>
                <w:highlight w:val="white"/>
              </w:rPr>
              <w:t>Bologna 11-12 marzo 2023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26B6B13B" w14:textId="29D4C5A0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1380" w:right="1077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Corso di Formazione “La Medicina del dolore nelle algie croniche” Roma 02/10/2021 – 11/12/2021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</w:tc>
      </w:tr>
      <w:tr w:rsidR="002225CB" w14:paraId="5711A60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E0FAA9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FD168A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566A65" w14:textId="535957F5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“</w:t>
            </w:r>
            <w:r>
              <w:rPr>
                <w:i/>
                <w:color w:val="222222"/>
                <w:sz w:val="24"/>
                <w:szCs w:val="24"/>
                <w:highlight w:val="white"/>
              </w:rPr>
              <w:t xml:space="preserve">Tecniche Tradizionali e Rapide di Induzione Ipnotica” </w:t>
            </w:r>
            <w:r>
              <w:rPr>
                <w:color w:val="222222"/>
                <w:sz w:val="24"/>
                <w:szCs w:val="24"/>
                <w:highlight w:val="white"/>
              </w:rPr>
              <w:t>Torino 8-11 ottobre 2020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053CA2BA" w14:textId="2590452C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“Trattamento dell’atrofia vulvo-vaginale della postmenopausa” organizzato da Axenso Srl – 6/11/2019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023B5A9E" w14:textId="2ABA636E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“Diagnosi e terapia dei tumori nell’anziano” organizzato da Axenso Srl – 3/11/2019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3A1016D9" w14:textId="4B854083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in dissezione anatomica del cluster lombo-pelvico-crurale presso ICLO – Teaching and Research Center di Arezzo -  1/07/2019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16494633" w14:textId="5208BB5A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“Somestesia e dolore. Il superamento del modello di nocicezione lineare e i vantaggi che ne derivano” organizzato dalla Fondazione Health Care and Research Onlus - Roma 8/6/2019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1416C1F6" w14:textId="34085CC3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“Responsabilità professionale del sanitario dopo la legge 24/2017 organizzato dalla Fondazione Pietro Paci – 16/3/2018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481BAD05" w14:textId="3FDB825A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“Kinesio taping: KT3” organizzato dal provider Staff P&amp;P Srl – 29/10/2017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68C96A90" w14:textId="6324848B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“Urgenze in cardiologia e medicina sportiva. Diagnosi, cura e riabilitazione” organizzato da Ellesse Eventi . 2/12/2017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1209F6AC" w14:textId="0AFDBE23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Osteopathy BE.CAM 1.0 “Complementarietà dell’osteopatia nell’ambito del modello posturale neuro miofasciale” organizzato da A.I.R.O.P.  Roma 17-18/09/2016</w:t>
            </w:r>
            <w:r w:rsidR="00383A38">
              <w:rPr>
                <w:color w:val="000000"/>
                <w:sz w:val="24"/>
                <w:szCs w:val="24"/>
              </w:rPr>
              <w:t>.</w:t>
            </w:r>
          </w:p>
          <w:p w14:paraId="2348EE97" w14:textId="77777777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di Formazione in Kinesiotaping (KT1-KT2) tenuto dall’Associazione Internazionale K.T.A.I nel maggio 2015.</w:t>
            </w:r>
          </w:p>
          <w:p w14:paraId="3FF5E2FC" w14:textId="77777777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Corso di Formazione Nutrizione Benessere e Postura il 30/11 e 1/12 2013.</w:t>
            </w:r>
          </w:p>
        </w:tc>
      </w:tr>
      <w:tr w:rsidR="002225CB" w14:paraId="192EA9F9" w14:textId="7777777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A40A4" w14:textId="77777777" w:rsidR="002225CB" w:rsidRDefault="002225CB" w:rsidP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2225CB" w14:paraId="4D25609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3B797E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0ADEA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2F3D15" w14:textId="77777777" w:rsidR="002225CB" w:rsidRDefault="00F47D7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381" w:right="11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Corso F.A.D “Imaging radiologico della spalla” su piattaforma ASSFER nel 2014.</w:t>
            </w:r>
          </w:p>
          <w:p w14:paraId="7C470F5D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DF759CC" w14:textId="4373FEEF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Corso F.A.D. “Comunicazione Efficace” tenuto dall’ASSFER </w:t>
      </w:r>
      <w:hyperlink r:id="rId10">
        <w:r>
          <w:rPr>
            <w:color w:val="0000FF"/>
            <w:sz w:val="24"/>
            <w:szCs w:val="24"/>
            <w:u w:val="single"/>
          </w:rPr>
          <w:t>http://fad.assfer.it/</w:t>
        </w:r>
      </w:hyperlink>
      <w:r>
        <w:rPr>
          <w:color w:val="000000"/>
          <w:sz w:val="24"/>
          <w:szCs w:val="24"/>
        </w:rPr>
        <w:t xml:space="preserve">   3/6/2012</w:t>
      </w:r>
      <w:r w:rsidR="00383A38">
        <w:rPr>
          <w:color w:val="000000"/>
          <w:sz w:val="24"/>
          <w:szCs w:val="24"/>
        </w:rPr>
        <w:t>.</w:t>
      </w:r>
    </w:p>
    <w:p w14:paraId="053CB1E4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Corso di formazione in Osteopatia Biodinamica (BIOBASIC) tenuto dalla “Facultè </w:t>
      </w:r>
      <w:r>
        <w:rPr>
          <w:color w:val="000000"/>
          <w:sz w:val="24"/>
          <w:szCs w:val="24"/>
        </w:rPr>
        <w:t>Francophone d’Einsegnement modèlè Bodynamique en Osteopathie” secondo gli insegnamenti di J-Jealous  27-30 aprile 2012.</w:t>
      </w:r>
    </w:p>
    <w:p w14:paraId="048135F3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formazione di Osteopatia in ambito Somato Emozionale tenuto dal dr. J.Moll presso la scuola Cromon  28-30/10/2010.</w:t>
      </w:r>
    </w:p>
    <w:p w14:paraId="6BFF4EA4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formazione “Clinic tutor training” (I e II livello) presso l’”Osteopathic European Academic Network” Osean conseguito dopo 20 ore di training il 26 aprile del 2010.</w:t>
      </w:r>
    </w:p>
    <w:p w14:paraId="042680FF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tecniche Osteopatiche “Strain e Counterstrain” diretto da Lawrence presso la Scuola di Osteopatia CSO di Roma il 23-24-25 gennaio 2009.</w:t>
      </w:r>
    </w:p>
    <w:p w14:paraId="542F61A5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Osteopatia craniale in ambito pediatrico con la Dott.ssa Viola Frymann con stage formativo presso il centro Cromon giugno 2008.</w:t>
      </w:r>
    </w:p>
    <w:p w14:paraId="38C1DAD2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Anatomia e “sala settoria</w:t>
      </w:r>
      <w:r>
        <w:rPr>
          <w:color w:val="000000"/>
          <w:sz w:val="24"/>
          <w:szCs w:val="24"/>
        </w:rPr>
        <w:t>” presso il Dipartimento di Patologia e Medicina Legale dell’Università Cattolica di Roma da ottobre 2006 a giugno 2007 con superamento prova finale, voto 26/30.</w:t>
      </w:r>
    </w:p>
    <w:p w14:paraId="7FF488FF" w14:textId="5407F5D5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“Anatomia “sala settoria” per osteopati” tenuto dal prof. J.H.D. Fasel presso il “Dipartimento di Morfologia del Centro Medico Universitario di Ginevra” l’8-9-10 dicembre 2006</w:t>
      </w:r>
      <w:r w:rsidR="00383A38">
        <w:rPr>
          <w:color w:val="000000"/>
          <w:sz w:val="24"/>
          <w:szCs w:val="24"/>
        </w:rPr>
        <w:t>.</w:t>
      </w:r>
    </w:p>
    <w:p w14:paraId="63388F4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“I ritmi biologici nella diagnostica e nella pratica clinica” presso il Dipartimento di Statistica dell’Università La Sapienza di Roma il 2-3-4 ottobre 2006.</w:t>
      </w:r>
    </w:p>
    <w:p w14:paraId="0BDC8AC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sul “</w:t>
      </w:r>
      <w:r>
        <w:rPr>
          <w:smallCaps/>
          <w:color w:val="000000"/>
          <w:sz w:val="24"/>
          <w:szCs w:val="24"/>
        </w:rPr>
        <w:t>trattamento osteopatico dei nervi periferici</w:t>
      </w:r>
      <w:r>
        <w:rPr>
          <w:color w:val="000000"/>
          <w:sz w:val="24"/>
          <w:szCs w:val="24"/>
        </w:rPr>
        <w:t>” con il prof. J.P. Barral nel maggio 2005.</w:t>
      </w:r>
    </w:p>
    <w:p w14:paraId="26C3D54C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su “</w:t>
      </w:r>
      <w:r>
        <w:rPr>
          <w:smallCaps/>
          <w:color w:val="000000"/>
          <w:sz w:val="24"/>
          <w:szCs w:val="24"/>
        </w:rPr>
        <w:t>visceral approach to Trauma and whiplash</w:t>
      </w:r>
      <w:r>
        <w:rPr>
          <w:color w:val="000000"/>
          <w:sz w:val="24"/>
          <w:szCs w:val="24"/>
        </w:rPr>
        <w:t>” con il prof. A.J. De Koning a gennaio 2005.</w:t>
      </w:r>
    </w:p>
    <w:p w14:paraId="41DA8D84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Osteopatia Pediatrica con P. Tricot D.O. nel marzo 1999.</w:t>
      </w:r>
    </w:p>
    <w:p w14:paraId="7873D0AC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Osteopatia uro – genitale con il prof. Rommevaux D.O. nel maggio 1998.</w:t>
      </w:r>
    </w:p>
    <w:p w14:paraId="0E1960E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Osteopatia Viscerale con il prof. J.P. Barral D.O. nel dicembre 1997.</w:t>
      </w:r>
    </w:p>
    <w:p w14:paraId="7EA65E18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Corso di Posturologia presso il C.I.E.S. di Marsiglia condotto dal Dr. Bricot nel settembre e novembre del 1997.</w:t>
      </w:r>
    </w:p>
    <w:p w14:paraId="4F74AE10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Corso di formazione in linfodrenaggio manuale metodo Vodder svolto presso il centro di terapia riabilitativa TE.RI. nel 1993.</w:t>
      </w:r>
    </w:p>
    <w:p w14:paraId="4A4672A7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color w:val="000000"/>
          <w:sz w:val="24"/>
          <w:szCs w:val="24"/>
        </w:rPr>
      </w:pPr>
    </w:p>
    <w:p w14:paraId="704A10B4" w14:textId="77777777" w:rsidR="00383A38" w:rsidRDefault="00383A38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</w:t>
      </w:r>
      <w:r w:rsidRPr="00383A38">
        <w:rPr>
          <w:rFonts w:ascii="Arial Narrow" w:eastAsia="Arial Narrow" w:hAnsi="Arial Narrow" w:cs="Arial Narrow"/>
          <w:b/>
          <w:color w:val="000000"/>
        </w:rPr>
        <w:t>RGANIZZAZIONE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 w:rsidRPr="00383A38">
        <w:rPr>
          <w:rFonts w:ascii="Arial Narrow" w:eastAsia="Arial Narrow" w:hAnsi="Arial Narrow" w:cs="Arial Narrow"/>
          <w:b/>
          <w:color w:val="000000"/>
        </w:rPr>
        <w:t>E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P</w:t>
      </w:r>
      <w:r w:rsidR="00F47D73">
        <w:rPr>
          <w:rFonts w:ascii="Arial Narrow" w:eastAsia="Arial Narrow" w:hAnsi="Arial Narrow" w:cs="Arial Narrow"/>
          <w:b/>
          <w:color w:val="000000"/>
        </w:rPr>
        <w:t xml:space="preserve">ARTECIPAZIONE </w:t>
      </w:r>
    </w:p>
    <w:p w14:paraId="0BA95E84" w14:textId="795FEE68" w:rsidR="002225CB" w:rsidRDefault="00F47D73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 CONGRESSI</w:t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</w:p>
    <w:p w14:paraId="414C60FD" w14:textId="506ED281" w:rsidR="00770071" w:rsidRPr="00D30FF4" w:rsidRDefault="00770071" w:rsidP="00D30F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Organizzatore e relatore del convegno “Le reti della Vita</w:t>
      </w:r>
      <w:r>
        <w:rPr>
          <w:color w:val="000000"/>
          <w:sz w:val="24"/>
          <w:szCs w:val="24"/>
        </w:rPr>
        <w:t xml:space="preserve"> </w:t>
      </w:r>
      <w:r w:rsidR="00D30FF4">
        <w:rPr>
          <w:color w:val="000000"/>
          <w:sz w:val="24"/>
          <w:szCs w:val="24"/>
        </w:rPr>
        <w:t>- II edizione</w:t>
      </w:r>
      <w:r>
        <w:rPr>
          <w:color w:val="000000"/>
          <w:sz w:val="24"/>
          <w:szCs w:val="24"/>
        </w:rPr>
        <w:t xml:space="preserve">” – </w:t>
      </w:r>
      <w:r w:rsidR="00D30FF4">
        <w:rPr>
          <w:i/>
          <w:color w:val="000000"/>
          <w:sz w:val="24"/>
          <w:szCs w:val="24"/>
        </w:rPr>
        <w:t xml:space="preserve">Complessità Anatomica e Movimento – </w:t>
      </w:r>
      <w:r w:rsidRPr="00D30FF4">
        <w:rPr>
          <w:color w:val="000000"/>
          <w:sz w:val="24"/>
          <w:szCs w:val="24"/>
        </w:rPr>
        <w:t xml:space="preserve">Facoltà di Medicina e Chirurgia – Università di </w:t>
      </w:r>
      <w:r w:rsidR="00D30FF4" w:rsidRPr="00D30FF4">
        <w:rPr>
          <w:color w:val="000000"/>
          <w:sz w:val="24"/>
          <w:szCs w:val="24"/>
        </w:rPr>
        <w:t>Firenze</w:t>
      </w:r>
      <w:r w:rsidRPr="00D30FF4">
        <w:rPr>
          <w:color w:val="000000"/>
          <w:sz w:val="24"/>
          <w:szCs w:val="24"/>
        </w:rPr>
        <w:t xml:space="preserve"> - </w:t>
      </w:r>
      <w:r w:rsidR="00D30FF4" w:rsidRPr="00D30FF4">
        <w:rPr>
          <w:color w:val="000000"/>
          <w:sz w:val="24"/>
          <w:szCs w:val="24"/>
        </w:rPr>
        <w:t>Careggi</w:t>
      </w:r>
      <w:r w:rsidR="00D30FF4" w:rsidRPr="00D30FF4">
        <w:rPr>
          <w:color w:val="000000"/>
          <w:sz w:val="24"/>
          <w:szCs w:val="24"/>
        </w:rPr>
        <w:t xml:space="preserve"> 22/11/2019</w:t>
      </w:r>
      <w:r w:rsidR="00383A38">
        <w:rPr>
          <w:color w:val="000000"/>
          <w:sz w:val="24"/>
          <w:szCs w:val="24"/>
        </w:rPr>
        <w:t>.</w:t>
      </w:r>
    </w:p>
    <w:p w14:paraId="1E3077C1" w14:textId="468E8ECE" w:rsidR="002225CB" w:rsidRDefault="00F47D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Organizzatore e relatore del convegno “Le reti della Vita” – </w:t>
      </w:r>
      <w:r>
        <w:rPr>
          <w:i/>
          <w:color w:val="000000"/>
          <w:sz w:val="24"/>
          <w:szCs w:val="24"/>
        </w:rPr>
        <w:t>Analisi della complessità in biologia, medicina e riabilitazione</w:t>
      </w:r>
      <w:r>
        <w:rPr>
          <w:color w:val="000000"/>
          <w:sz w:val="24"/>
          <w:szCs w:val="24"/>
        </w:rPr>
        <w:t xml:space="preserve"> Facoltà di Medicina e Chirurgia – Università di Roma Tor Vergata - 14/4/2018</w:t>
      </w:r>
      <w:r w:rsidR="00383A38">
        <w:rPr>
          <w:color w:val="000000"/>
          <w:sz w:val="24"/>
          <w:szCs w:val="24"/>
        </w:rPr>
        <w:t>.</w:t>
      </w:r>
    </w:p>
    <w:p w14:paraId="446EE647" w14:textId="77777777" w:rsidR="002225CB" w:rsidRDefault="00F47D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Partecipazione come Relatore al Convegno Inaugurale A.A. 2017 Master I livello in “Medicine Naturali” – Roma 03/12/2016 </w:t>
      </w:r>
    </w:p>
    <w:p w14:paraId="6D85105A" w14:textId="77777777" w:rsidR="002225CB" w:rsidRDefault="00F47D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Partecipazione a convegno “Biological Mechanism of Osteopathy” a Roma 28/29 settembre 2014.</w:t>
      </w:r>
    </w:p>
    <w:p w14:paraId="24D12F6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Partecipazione al convegno “Medicina Tradizionale Cinese” presso l’Università di Roma Tor </w:t>
      </w:r>
      <w:r>
        <w:rPr>
          <w:color w:val="000000"/>
          <w:sz w:val="24"/>
          <w:szCs w:val="24"/>
        </w:rPr>
        <w:t>Vergata Facoltà di Medicina il 19/1/2013.</w:t>
      </w:r>
    </w:p>
    <w:p w14:paraId="08135842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Partecipazione a convegno “Le nuove metodiche non invasive e mini-invasive per il trattamento del dolore” Rome European Hospital 28/1/2012.</w:t>
      </w:r>
    </w:p>
    <w:p w14:paraId="692DA268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Partecipazione a convegno “Focusing on Fascia: Rehabilitation and Manipulation” Roma 7-8/10/2011.</w:t>
      </w:r>
    </w:p>
    <w:p w14:paraId="16BC6619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Partecipazione a seminario su “</w:t>
      </w:r>
      <w:r>
        <w:rPr>
          <w:smallCaps/>
          <w:color w:val="000000"/>
          <w:sz w:val="24"/>
          <w:szCs w:val="24"/>
        </w:rPr>
        <w:t>La scuola di Planas nella gnatologia moderna</w:t>
      </w:r>
      <w:r>
        <w:rPr>
          <w:color w:val="000000"/>
          <w:sz w:val="24"/>
          <w:szCs w:val="24"/>
        </w:rPr>
        <w:t>” tenuto a Roma il 18/6/2005 presso l’Ospedale G.B.Grassi di Ostia.</w:t>
      </w:r>
    </w:p>
    <w:p w14:paraId="54A5794A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Partecipazione al III Congresso Internazionale “</w:t>
      </w:r>
      <w:r>
        <w:rPr>
          <w:smallCaps/>
          <w:color w:val="000000"/>
          <w:sz w:val="24"/>
          <w:szCs w:val="24"/>
        </w:rPr>
        <w:t xml:space="preserve">international lectures on </w:t>
      </w:r>
      <w:r>
        <w:rPr>
          <w:smallCaps/>
          <w:color w:val="000000"/>
          <w:sz w:val="24"/>
          <w:szCs w:val="24"/>
        </w:rPr>
        <w:t>musculoskeletal rehabilitation</w:t>
      </w:r>
      <w:r>
        <w:rPr>
          <w:color w:val="000000"/>
          <w:sz w:val="24"/>
          <w:szCs w:val="24"/>
        </w:rPr>
        <w:t>” organizzato dal Campus Universitario di Savona e tenutosi ad Alassio il 9-10 ottobre 2004.</w:t>
      </w:r>
    </w:p>
    <w:p w14:paraId="6B2AEC2A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Partecipazione al congresso “</w:t>
      </w:r>
      <w:r>
        <w:rPr>
          <w:smallCaps/>
          <w:color w:val="000000"/>
          <w:sz w:val="24"/>
          <w:szCs w:val="24"/>
        </w:rPr>
        <w:t>sindrome algico -disfunzionale, nuove ipotesi patogenetiche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00000"/>
          <w:sz w:val="24"/>
          <w:szCs w:val="24"/>
        </w:rPr>
        <w:t>considerazioni cliniche e terapeutiche</w:t>
      </w:r>
      <w:r>
        <w:rPr>
          <w:color w:val="000000"/>
          <w:sz w:val="24"/>
          <w:szCs w:val="24"/>
        </w:rPr>
        <w:t>” organizzato dalla IAPNOR il 3-4 ottobre 2003.</w:t>
      </w:r>
    </w:p>
    <w:p w14:paraId="68B2F0C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Partecipazione al I congresso della IMA “International Myofunctional Association” il 2 ottobre 2003.</w:t>
      </w:r>
    </w:p>
    <w:p w14:paraId="33CB12BA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Partecipazione al V convegno su “Metodologie per la riabilitazione cognitiva e motoria di neurolesi adulti” presso la clinica S.Lucia di Roma nel 1991.</w:t>
      </w:r>
    </w:p>
    <w:p w14:paraId="109A31A8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color w:val="000000"/>
          <w:sz w:val="24"/>
          <w:szCs w:val="24"/>
        </w:rPr>
      </w:pPr>
    </w:p>
    <w:p w14:paraId="066FA378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03DEF73B" w14:textId="77777777" w:rsidR="002225CB" w:rsidRDefault="00F47D73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DOCENZE IN CORSI/MASTER, UNIVERSITARI</w:t>
      </w:r>
    </w:p>
    <w:p w14:paraId="1BBF5499" w14:textId="77777777" w:rsidR="002225CB" w:rsidRDefault="00F47D73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ED OSPEDALIERI</w:t>
      </w:r>
    </w:p>
    <w:p w14:paraId="161D33F9" w14:textId="738B3DBD" w:rsidR="002225CB" w:rsidRDefault="00F47D73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        </w:t>
      </w:r>
      <w:r w:rsidR="00D30FF4"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>ATTIVITA’ IN CORSO</w:t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</w:p>
    <w:p w14:paraId="795F8862" w14:textId="77777777" w:rsidR="002225CB" w:rsidRDefault="00F47D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Docente di Osteopatia e Sintesi delle Discipline Cliniche e Terapeutiche Manuali al Master di I livello “Medicine Naturali” presso università di Roma Tor Vergata </w:t>
      </w:r>
      <w:hyperlink r:id="rId11">
        <w:r>
          <w:rPr>
            <w:color w:val="0000FF"/>
            <w:sz w:val="24"/>
            <w:szCs w:val="24"/>
            <w:u w:val="single"/>
          </w:rPr>
          <w:t>http://www.mastermedicinenaturali.it/</w:t>
        </w:r>
      </w:hyperlink>
    </w:p>
    <w:p w14:paraId="610008E4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left="3961" w:right="227"/>
        <w:rPr>
          <w:color w:val="000000"/>
          <w:sz w:val="24"/>
          <w:szCs w:val="24"/>
        </w:rPr>
      </w:pPr>
    </w:p>
    <w:p w14:paraId="20700360" w14:textId="77777777" w:rsidR="002225CB" w:rsidRDefault="002225CB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2"/>
          <w:szCs w:val="22"/>
        </w:rPr>
      </w:pPr>
    </w:p>
    <w:p w14:paraId="043E4A47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left="3961" w:right="227"/>
        <w:jc w:val="both"/>
        <w:rPr>
          <w:color w:val="000000"/>
          <w:sz w:val="22"/>
          <w:szCs w:val="22"/>
        </w:rPr>
      </w:pPr>
    </w:p>
    <w:p w14:paraId="64B43572" w14:textId="77777777" w:rsidR="002225CB" w:rsidRDefault="00F47D73" w:rsidP="00D30FF4">
      <w:pPr>
        <w:pBdr>
          <w:top w:val="nil"/>
          <w:left w:val="nil"/>
          <w:bottom w:val="nil"/>
          <w:right w:val="nil"/>
          <w:between w:val="nil"/>
        </w:pBdr>
        <w:ind w:right="1134" w:firstLine="72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ATTIVITA’ SVOLTE</w:t>
      </w:r>
      <w:r>
        <w:rPr>
          <w:rFonts w:ascii="Arial Narrow" w:eastAsia="Arial Narrow" w:hAnsi="Arial Narrow" w:cs="Arial Narrow"/>
          <w:b/>
          <w:color w:val="000000"/>
        </w:rPr>
        <w:tab/>
      </w:r>
    </w:p>
    <w:p w14:paraId="70734455" w14:textId="77777777" w:rsidR="002225CB" w:rsidRDefault="00F47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Docente corso accreditato ECM presso la scuola di osteopatia Educam</w:t>
      </w:r>
      <w:r>
        <w:rPr>
          <w:sz w:val="24"/>
          <w:szCs w:val="24"/>
        </w:rPr>
        <w:t xml:space="preserve"> di Roma “Network anatomici in terapia Manuale” novembre e dicembre 2023.</w:t>
      </w:r>
    </w:p>
    <w:p w14:paraId="11115CA1" w14:textId="77777777" w:rsidR="002225CB" w:rsidRDefault="00F47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Docenza Scuola di Osteopatia Educam nel 2022</w:t>
      </w:r>
    </w:p>
    <w:p w14:paraId="621B47C1" w14:textId="77777777" w:rsidR="002225CB" w:rsidRDefault="00F47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Docenza Master di Gnatologia università La sapienza -Facoltà di Odontoiatria Roma 3/2/2019</w:t>
      </w:r>
    </w:p>
    <w:p w14:paraId="4B9CAAF4" w14:textId="77777777" w:rsidR="002225CB" w:rsidRDefault="00F47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scuola di Osteopatia CROMON Roma</w:t>
      </w:r>
    </w:p>
    <w:p w14:paraId="5457256F" w14:textId="77777777" w:rsidR="002225CB" w:rsidRDefault="00F47D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di Osteopatia presso la scuola ABeos di Raiano nel 2017</w:t>
      </w:r>
    </w:p>
    <w:p w14:paraId="2E440883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Relatore “Il ruolo dell’osteopatia nelle disfunzioni masticatorie. Studio sperimentale condotto su pazienti seguiti con terapia ortodontica” Tesi di D. Osteopatia presentata presso scuola di formazione in Osteopatia CROMON  A.A. 2016/2017</w:t>
      </w:r>
    </w:p>
    <w:p w14:paraId="7B70BB3B" w14:textId="6F7D36D4" w:rsidR="009F3E2A" w:rsidRDefault="00F47D73" w:rsidP="00DB06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78" w:right="227" w:hanging="356"/>
        <w:jc w:val="both"/>
        <w:rPr>
          <w:color w:val="222222"/>
          <w:sz w:val="24"/>
          <w:szCs w:val="24"/>
        </w:rPr>
      </w:pPr>
      <w:r w:rsidRPr="009F3E2A">
        <w:rPr>
          <w:color w:val="222222"/>
          <w:sz w:val="24"/>
          <w:szCs w:val="24"/>
        </w:rPr>
        <w:t>Relatore “Studio osservazionale dell'attività posturale prima e dopo trattamento di hub</w:t>
      </w:r>
      <w:r w:rsidRPr="009F3E2A">
        <w:rPr>
          <w:color w:val="222222"/>
          <w:sz w:val="24"/>
          <w:szCs w:val="24"/>
        </w:rPr>
        <w:t xml:space="preserve"> biomeccanici" Tesi di D. Osteopatia presentata presso scuola di formazione in Osteopatia CROMON  A.A. 2014/2015</w:t>
      </w:r>
    </w:p>
    <w:p w14:paraId="3413DB5A" w14:textId="0D245ADC" w:rsidR="009F3E2A" w:rsidRPr="009F3E2A" w:rsidRDefault="009F3E2A" w:rsidP="009F3E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78" w:right="227" w:hanging="356"/>
        <w:jc w:val="both"/>
        <w:rPr>
          <w:color w:val="222222"/>
          <w:sz w:val="24"/>
          <w:szCs w:val="24"/>
        </w:rPr>
      </w:pPr>
      <w:r w:rsidRPr="009F3E2A">
        <w:rPr>
          <w:color w:val="222222"/>
          <w:sz w:val="24"/>
          <w:szCs w:val="24"/>
        </w:rPr>
        <w:t xml:space="preserve">Docente di Osteopatia e Analisi Biomeccanica al Master di I livello “Posturologia e osteopatia clinica integrata” presso l’Università di Roma Tor Vergata </w:t>
      </w:r>
      <w:hyperlink r:id="rId12">
        <w:r w:rsidRPr="009F3E2A">
          <w:rPr>
            <w:rStyle w:val="Collegamentoipertestuale"/>
            <w:sz w:val="24"/>
            <w:szCs w:val="24"/>
          </w:rPr>
          <w:t>http://www.masterdiposturologia.it/index.html</w:t>
        </w:r>
      </w:hyperlink>
    </w:p>
    <w:p w14:paraId="7436076E" w14:textId="007DF6C6" w:rsidR="002225CB" w:rsidRPr="00F0721D" w:rsidRDefault="00F47D73" w:rsidP="00F072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8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 xml:space="preserve">Docente al corso "Effetti a breve, medio e lungo termine dei traumi diretti in calciatori </w:t>
      </w:r>
      <w:r>
        <w:rPr>
          <w:color w:val="222222"/>
          <w:sz w:val="24"/>
          <w:szCs w:val="24"/>
        </w:rPr>
        <w:t>professionisti" Master di Posturologia e Osteopatia Università di Roma Tor Vergata A.A. 2014/2015</w:t>
      </w:r>
      <w:bookmarkStart w:id="0" w:name="_gjdgxs" w:colFirst="0" w:colLast="0"/>
      <w:bookmarkEnd w:id="0"/>
    </w:p>
    <w:p w14:paraId="57C7FCAC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8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Docente al corso "Il trattamento delle cefalee tensive: approccio osteopatico" Master di Medicine Naturali Università di Roma Tor Vergata A.A. 2012/2013</w:t>
      </w:r>
    </w:p>
    <w:p w14:paraId="2E353A1D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8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Relatore "Studio clinico sullo sviluppo neuropsicomotorio e delle funzioni visive del neonato affetto da plagiocefalia posizionale sottoposto a trattamento osteopatico" Tesi di D. Osteopatia presentata presso scuola di formazione in Osteopatia CROMON  A.A. 2010/2011</w:t>
      </w:r>
    </w:p>
    <w:p w14:paraId="4B032607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Docente al corso “L'allattamento al seno strumento di promozione e sviluppo cranio-facciale" Master di Medicine Naturali Università di Roma Tor Vergata A.A. 2010/2011</w:t>
      </w:r>
    </w:p>
    <w:p w14:paraId="52D6BCEC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</w:rPr>
      </w:pPr>
      <w:r>
        <w:rPr>
          <w:color w:val="000000"/>
          <w:sz w:val="24"/>
          <w:szCs w:val="24"/>
        </w:rPr>
        <w:t>Docente di “Tecniche riabilitative speciali” al Corso di Laurea di I livello per Fisioterapisti presso l’ASL RM/D di Ostia, Facoltà di Medicina e Chirurgia di Tor Vergata dal 2003 al 2010.</w:t>
      </w:r>
    </w:p>
    <w:p w14:paraId="131A9689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8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Docente al corso "Algie e Disfunzioni del pavimento Pelvico. Elaborazione e sperimentazione di un protocollo riabilitativo" C.d.L. in fisioterapia Università di Roma Tor Vergata sede CPO di Ostia A.A. 2009/2010</w:t>
      </w:r>
    </w:p>
    <w:p w14:paraId="7E0DAF5A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Docente al corso “Bilanciamento Articolare Manuale con Blocchi Anestesiologici” per medici e fisioterapisti tenuto presso l’Università di Roma Tor Vergata, Facoltà di Medicina e Chirurgia nel periodo settembre/dicembre 2008. </w:t>
      </w:r>
    </w:p>
    <w:p w14:paraId="6E0D08A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8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Docente al corso "Il colpo di frusta: un evento traumatico complesso. Ipotesi terapeutica" C.d.L. in fisioterapia Università di Roma Tor Vergata sede osp. CTO di Roma A.A. 2007/2008</w:t>
      </w:r>
    </w:p>
    <w:p w14:paraId="0510E8ED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>Docente al corso "Cefalee e dolori facciali causati dall'articolazione temporo-mandibolare: proposta di trattamento con terapia manuale" C.d.L. in fisioterapia Università di Roma Tor Vergata sede CPO di Ostia A.A. 2007/2008</w:t>
      </w:r>
    </w:p>
    <w:p w14:paraId="74C476E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Tutor al tirocinio clinico guidato della Scuola di Osteopatia CROMON dal 2007.</w:t>
      </w:r>
    </w:p>
    <w:p w14:paraId="2C114320" w14:textId="637338B0" w:rsidR="002225CB" w:rsidRPr="00F0721D" w:rsidRDefault="00F47D73" w:rsidP="00F072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Docente al corso "Metodi Conoscitivi: apprendimento e sviluppo di attività speciali" C.d.L. in fisioterapia Università di Roma Tor Vergata sede CPO di Ostia A.A. 2006/2007</w:t>
      </w:r>
    </w:p>
    <w:p w14:paraId="2D48F9B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di Osteopatia al Master II livello per Odontoiatri e Medici “Medicine non convenzionali in Odontoiatria” presso l’Università di Roma Tor Vergata, Facoltà di Medicina e Chirurgia nel 2005.</w:t>
      </w:r>
    </w:p>
    <w:p w14:paraId="639FD7AF" w14:textId="22F15660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al Seminario “Complessità, Connettivo e Postura in terapia manuale” come formazione aggiuntiva degli allievi del III anno del Corso di Laurea di I livello per Fisioterapisti dell’Università la Sapienza presso il Centro Don Orione di Roma nel 2004.</w:t>
      </w:r>
    </w:p>
    <w:p w14:paraId="0622535B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Docente del corso “Complessità, Connettivo e Postura in Terapia Manuale” diretto a fisioterapisti e in attesa di convalida ECM, tenuto nel periodo tra ottobre 2003 e febbraio 2004. </w:t>
      </w:r>
    </w:p>
    <w:p w14:paraId="6DE48A6B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Docente affiancato alla Dr.ssa Nadia Marrazzo, al Master di I livello “Terapia naturale in odontoiatria” rivolto a igienisti dentali, presentando i temi: “Sviluppo del pensiero scientifico e scienza della complessità” e: “La deglutizione e le sue relazioni con la postura” il 1/2/2003 il 25/1/2003 e il 18/1/2004 presso l’Università di Roma Tor Vergata Facoltà di Odontoiatria </w:t>
      </w:r>
    </w:p>
    <w:p w14:paraId="739F2C32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del corso opzionale “Complessità, Connettivo e Postura in terapia manuale” come formazione aggiuntiva degli allievi del I e II anno del corso di laurea di I livello per Fisioterapisti dell’Università Tor Vergata, presso l’Ospedale C.P.O. di Ostia dal 2003.</w:t>
      </w:r>
    </w:p>
    <w:p w14:paraId="3C6F67C9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8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Docente al corso "Trattamento delle disfunzioni dell'articolazione temporo-mandibolare con ripercussioni sulla postura" D.U in fisioterapia Università di Roma La Sapienza sede Azienda ospedaliera S.Giovanni-Addolorata A.A. 1999/2000</w:t>
      </w:r>
    </w:p>
    <w:p w14:paraId="18ED59F9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left="4321" w:right="227"/>
        <w:jc w:val="both"/>
        <w:rPr>
          <w:color w:val="000000"/>
          <w:sz w:val="24"/>
          <w:szCs w:val="24"/>
        </w:rPr>
      </w:pPr>
    </w:p>
    <w:p w14:paraId="64A151AA" w14:textId="77777777" w:rsidR="002225CB" w:rsidRDefault="002225CB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3EFC14B2" w14:textId="77777777" w:rsidR="00F47D73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509C8DB5" w14:textId="77777777" w:rsidR="00F47D73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7B467001" w14:textId="77777777" w:rsidR="00F47D73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3F4BB640" w14:textId="77777777" w:rsidR="00F47D73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256BFDF5" w14:textId="77777777" w:rsidR="00F47D73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323BB205" w14:textId="77777777" w:rsidR="00F47D73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1BC6C70B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color w:val="000000"/>
          <w:sz w:val="24"/>
          <w:szCs w:val="24"/>
        </w:rPr>
      </w:pPr>
    </w:p>
    <w:p w14:paraId="33CEB422" w14:textId="77777777" w:rsidR="002225CB" w:rsidRDefault="00F47D73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lastRenderedPageBreak/>
        <w:t>INTERVENTI A CONVEGNI E DOCENZE</w:t>
      </w:r>
    </w:p>
    <w:p w14:paraId="1BE14C9A" w14:textId="77777777" w:rsidR="002225CB" w:rsidRDefault="00F47D73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IN SEMINARI PRESSO STRUTTURE PRIVATE</w:t>
      </w:r>
    </w:p>
    <w:p w14:paraId="2D447807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7AA3329C" w14:textId="77777777" w:rsidR="00236695" w:rsidRDefault="006B575D" w:rsidP="003332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 w:rsidRPr="006B575D">
        <w:rPr>
          <w:color w:val="000000"/>
          <w:sz w:val="24"/>
          <w:szCs w:val="24"/>
        </w:rPr>
        <w:t xml:space="preserve">Relatore a Sirmione Symposium. </w:t>
      </w:r>
      <w:r w:rsidR="00236695">
        <w:rPr>
          <w:color w:val="000000"/>
          <w:sz w:val="24"/>
          <w:szCs w:val="24"/>
        </w:rPr>
        <w:t xml:space="preserve">      </w:t>
      </w:r>
      <w:r w:rsidRPr="006B575D">
        <w:rPr>
          <w:color w:val="000000"/>
          <w:sz w:val="24"/>
          <w:szCs w:val="24"/>
        </w:rPr>
        <w:t>TENSEGRITÀ E NETWORK ANATOMICI</w:t>
      </w:r>
      <w:r>
        <w:rPr>
          <w:color w:val="000000"/>
          <w:sz w:val="24"/>
          <w:szCs w:val="24"/>
        </w:rPr>
        <w:t xml:space="preserve"> </w:t>
      </w:r>
      <w:r w:rsidRPr="006B575D">
        <w:rPr>
          <w:color w:val="000000"/>
          <w:sz w:val="24"/>
          <w:szCs w:val="24"/>
        </w:rPr>
        <w:t>ESPLORAZIONE DEL SISTEMA CRANIO-SPINO-SACRALE</w:t>
      </w:r>
      <w:r w:rsidR="00236695">
        <w:rPr>
          <w:color w:val="000000"/>
          <w:sz w:val="24"/>
          <w:szCs w:val="24"/>
        </w:rPr>
        <w:t xml:space="preserve">. </w:t>
      </w:r>
    </w:p>
    <w:p w14:paraId="28A0FC89" w14:textId="3B31A567" w:rsidR="006B575D" w:rsidRDefault="00236695" w:rsidP="00236695">
      <w:pPr>
        <w:pBdr>
          <w:top w:val="nil"/>
          <w:left w:val="nil"/>
          <w:bottom w:val="nil"/>
          <w:right w:val="nil"/>
          <w:between w:val="nil"/>
        </w:pBdr>
        <w:ind w:left="4678" w:right="2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Desenzano del Garda 21/9/2024</w:t>
      </w:r>
    </w:p>
    <w:p w14:paraId="36BD7458" w14:textId="6587DFC9" w:rsidR="002225CB" w:rsidRPr="006B575D" w:rsidRDefault="00F47D73" w:rsidP="003332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 w:rsidRPr="006B575D">
        <w:rPr>
          <w:color w:val="000000"/>
          <w:sz w:val="24"/>
          <w:szCs w:val="24"/>
        </w:rPr>
        <w:t xml:space="preserve">Relatore a </w:t>
      </w:r>
      <w:r w:rsidRPr="006B575D">
        <w:rPr>
          <w:color w:val="2A2A2A"/>
          <w:sz w:val="24"/>
          <w:szCs w:val="24"/>
        </w:rPr>
        <w:t xml:space="preserve">Seminario sulla </w:t>
      </w:r>
      <w:r w:rsidRPr="006B575D">
        <w:rPr>
          <w:color w:val="2A2A2A"/>
          <w:sz w:val="24"/>
          <w:szCs w:val="24"/>
        </w:rPr>
        <w:t>postura nella corsa presso centro convegni Cecchignola, giugno 2015 con relazione su “Analisi del network biomeccanico: uno studio pilota per il recupero delle performance dell’atleta”.</w:t>
      </w:r>
    </w:p>
    <w:p w14:paraId="1D25189B" w14:textId="77777777" w:rsidR="002225CB" w:rsidRDefault="00F47D7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81" w:right="227"/>
        <w:jc w:val="both"/>
        <w:rPr>
          <w:color w:val="000000"/>
        </w:rPr>
      </w:pPr>
      <w:r>
        <w:rPr>
          <w:color w:val="000000"/>
          <w:sz w:val="24"/>
          <w:szCs w:val="24"/>
        </w:rPr>
        <w:t>Relatore ad evento internazionale “Innovation in Osteopathic Education” organizzato dalla Ocean Barcellona 6/2014 con la relazione “aNETomy-</w:t>
      </w:r>
      <w:r>
        <w:rPr>
          <w:color w:val="000000"/>
        </w:rPr>
        <w:t xml:space="preserve"> A NEW MODEL FOR TEACHING AND STUDYING FUNCTIONAL BIO MECHANICS”</w:t>
      </w:r>
    </w:p>
    <w:p w14:paraId="332DB479" w14:textId="77777777" w:rsidR="002225CB" w:rsidRDefault="00F47D73">
      <w:pPr>
        <w:pBdr>
          <w:top w:val="nil"/>
          <w:left w:val="nil"/>
          <w:bottom w:val="nil"/>
          <w:right w:val="nil"/>
          <w:between w:val="nil"/>
        </w:pBdr>
        <w:ind w:left="4649" w:right="227"/>
        <w:jc w:val="both"/>
        <w:rPr>
          <w:color w:val="000000"/>
        </w:rPr>
      </w:pPr>
      <w:hyperlink r:id="rId13">
        <w:r>
          <w:rPr>
            <w:color w:val="0000FF"/>
            <w:u w:val="single"/>
          </w:rPr>
          <w:t>http://www.osean.com/index.php/activities/open-forum-educational-conferences/open-forum-cooperation/open-forum-2014-innovation-in-osteopathic-education/innovation-abstracts/422-anetomy-a-new-model-for-the-teaching-and-study-of-functional-biomechanics</w:t>
        </w:r>
      </w:hyperlink>
      <w:r>
        <w:rPr>
          <w:color w:val="000000"/>
        </w:rPr>
        <w:t xml:space="preserve"> </w:t>
      </w:r>
    </w:p>
    <w:p w14:paraId="7B714857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Relatore al I Convegno Nazionale di Osteopatia Fasciale, Varazze (SV) 6-7 giugno 2009 con presentazione dal titolo “Reti e Complessità; Un modello di interpretazione per la diagnosi e il trattamento delle disfunzioni meccaniche complesse”. </w:t>
      </w:r>
    </w:p>
    <w:p w14:paraId="43F12F43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Relatore al I Convegno Nazionale di Osteopatia con intervento e workshop formativo su “</w:t>
      </w:r>
      <w:r>
        <w:rPr>
          <w:b/>
          <w:color w:val="000000"/>
          <w:sz w:val="24"/>
          <w:szCs w:val="24"/>
        </w:rPr>
        <w:t>Tensegrità e sincronizzazione biologica</w:t>
      </w:r>
      <w:r>
        <w:rPr>
          <w:color w:val="000000"/>
          <w:sz w:val="24"/>
          <w:szCs w:val="24"/>
        </w:rPr>
        <w:t>” il 20 giugno 2008</w:t>
      </w:r>
    </w:p>
    <w:p w14:paraId="16AEE859" w14:textId="77777777" w:rsidR="002225CB" w:rsidRPr="00F0721D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Relatore e presentazione di due poster dal titolo “New Directions in manual therapy. </w:t>
      </w:r>
      <w:r w:rsidRPr="00F0721D">
        <w:rPr>
          <w:color w:val="000000"/>
          <w:sz w:val="24"/>
          <w:szCs w:val="24"/>
          <w:lang w:val="en-US"/>
        </w:rPr>
        <w:t>Matrix extra cellular and fascia – regulation and deregulation in depth” e “Neural Therapy-</w:t>
      </w:r>
      <w:r w:rsidRPr="00F0721D">
        <w:rPr>
          <w:i/>
          <w:color w:val="000000"/>
          <w:sz w:val="24"/>
          <w:szCs w:val="24"/>
          <w:lang w:val="en-US"/>
        </w:rPr>
        <w:t>Omeosiniatria</w:t>
      </w:r>
      <w:r w:rsidRPr="00F0721D">
        <w:rPr>
          <w:color w:val="000000"/>
          <w:sz w:val="24"/>
          <w:szCs w:val="24"/>
          <w:lang w:val="en-US"/>
        </w:rPr>
        <w:t xml:space="preserve"> integrated to the Osteopathic therapy, in patient with post-traumatic algodistrophy of the right arm” al convegno internazionale di </w:t>
      </w:r>
      <w:r w:rsidRPr="00F0721D">
        <w:rPr>
          <w:i/>
          <w:color w:val="000000"/>
          <w:sz w:val="24"/>
          <w:szCs w:val="24"/>
          <w:lang w:val="en-US"/>
        </w:rPr>
        <w:t xml:space="preserve">EUROPEAN TRADITIONAL MEDICINE </w:t>
      </w:r>
      <w:r w:rsidRPr="00F0721D">
        <w:rPr>
          <w:color w:val="000000"/>
          <w:sz w:val="24"/>
          <w:szCs w:val="24"/>
          <w:lang w:val="en-US"/>
        </w:rPr>
        <w:t>il 5/10/2007.</w:t>
      </w:r>
    </w:p>
    <w:p w14:paraId="4F144AFD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Coordinatore dell’VIII sessione al 2° Congresso Nazionale di Medicina Osteopatica tenutosi a Roma dal 17 al 20 giugno 2010. </w:t>
      </w:r>
    </w:p>
    <w:p w14:paraId="588DAFA3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al corso post-graduate “Razionale Osteopatico” svolto a Milano presso la Scuola di Osteopatia ISO di Milano il 20-21-22 marzo 2009.</w:t>
      </w:r>
    </w:p>
    <w:p w14:paraId="4E97F75A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Docente a seminario di formazione per fisioterapisti sul tema: “La deglutizione e le sue relazioni con la funzione posturale” presso l’Università di Roma “La Sapienza” Centro Didattico per Fisioterapisti “Don </w:t>
      </w:r>
      <w:r>
        <w:rPr>
          <w:color w:val="000000"/>
          <w:sz w:val="24"/>
          <w:szCs w:val="24"/>
        </w:rPr>
        <w:t>Orione” il 26/2/2003.</w:t>
      </w:r>
    </w:p>
    <w:p w14:paraId="36F90A31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 a seminario di formazione rivolto a medici e fisioterapisti su “Posturologia Clinica” presso l’Ospedale G.B.Grassi di Ostia il 10/2001.</w:t>
      </w:r>
    </w:p>
    <w:p w14:paraId="6C97ED27" w14:textId="1C1D6D2E" w:rsidR="002225CB" w:rsidRPr="00F0721D" w:rsidRDefault="00F47D73" w:rsidP="00F072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Relatore al I congresso di Odontoiatria Integrata con intervento su “Deglutizione e Postura” presso la Facoltà di Medicina e Chirurgia dell’Università di Roma Tor Vergata il 14/12/2003</w:t>
      </w:r>
    </w:p>
    <w:p w14:paraId="1B71E768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Relatore a seminario di formazione rivolto a medici e fisioterapisti su “Posturologia Clinica” presso l’Ospedale Addolorata di Roma nel            9-10/2000.</w:t>
      </w:r>
    </w:p>
    <w:p w14:paraId="7BC74C88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Relatore a seminario di formazione per medici e fisioterapisti su, “Il ruolo del S.N.V. nelle patologie di carattere riabilitativo” con l’intervento: “L’importanza della disfunzione osteopatica nella perturbazione del S.N.V. periferico” presso l’Ordine dei Medici di Latina nel 15/4/2000.</w:t>
      </w:r>
    </w:p>
    <w:p w14:paraId="27CFEFC0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Relatore a convegno su “L’importanza del S.N.V. in riabilitazione” con l’intervento sulla “Terapia manuale e S.N.V.” presso la sede AITR Lazio nel 12/4/1999.</w:t>
      </w:r>
    </w:p>
    <w:p w14:paraId="6F2D536B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color w:val="000000"/>
          <w:sz w:val="24"/>
          <w:szCs w:val="24"/>
        </w:rPr>
      </w:pPr>
    </w:p>
    <w:p w14:paraId="38E61254" w14:textId="77777777" w:rsidR="002225CB" w:rsidRDefault="00F47D73">
      <w:pPr>
        <w:keepNext/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ARTICOLI E PUBBLICAZIONI </w:t>
      </w:r>
    </w:p>
    <w:p w14:paraId="6D59EE10" w14:textId="77777777" w:rsidR="002225CB" w:rsidRDefault="002225C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0F5A24B" w14:textId="77777777" w:rsidR="00F0721D" w:rsidRPr="00F0721D" w:rsidRDefault="00F0721D" w:rsidP="006B575D">
      <w:pPr>
        <w:pBdr>
          <w:top w:val="nil"/>
          <w:left w:val="nil"/>
          <w:bottom w:val="nil"/>
          <w:right w:val="nil"/>
          <w:between w:val="nil"/>
        </w:pBdr>
        <w:ind w:right="227"/>
        <w:jc w:val="both"/>
        <w:rPr>
          <w:color w:val="000000"/>
          <w:sz w:val="24"/>
          <w:szCs w:val="24"/>
        </w:rPr>
      </w:pPr>
    </w:p>
    <w:p w14:paraId="0481D82E" w14:textId="0A5FB431" w:rsidR="006B575D" w:rsidRDefault="006B575D" w:rsidP="006B575D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222222"/>
        </w:rPr>
      </w:pPr>
      <w:r w:rsidRPr="006B575D">
        <w:rPr>
          <w:color w:val="222222"/>
          <w:lang w:val="en-US"/>
        </w:rPr>
        <w:t>Della Posta, D.; Paternostro, F.; Costa, N.; Branca, J.J.V.; Guarnieri, G.; Morelli, A.; Pacini, A.; Campi, G. Evaluating Biomechanical and Viscoelastic Properties of Masticatory Muscles in Temporomandibular Disorders: A Patient-Centric Approach Using MyotonPRO</w:t>
      </w:r>
      <w:r w:rsidRPr="006B575D">
        <w:rPr>
          <w:color w:val="222222"/>
          <w:lang w:val="en-US"/>
        </w:rPr>
        <w:t xml:space="preserve"> </w:t>
      </w:r>
      <w:r w:rsidRPr="006B575D">
        <w:rPr>
          <w:color w:val="222222"/>
          <w:lang w:val="en-US"/>
        </w:rPr>
        <w:t>Measurements. </w:t>
      </w:r>
      <w:r w:rsidRPr="006B575D">
        <w:rPr>
          <w:i/>
          <w:iCs/>
          <w:color w:val="222222"/>
          <w:lang w:val="en-US"/>
        </w:rPr>
        <w:t>Bioengineering</w:t>
      </w:r>
      <w:r w:rsidRPr="006B575D">
        <w:rPr>
          <w:color w:val="222222"/>
          <w:lang w:val="en-US"/>
        </w:rPr>
        <w:t> </w:t>
      </w:r>
      <w:r w:rsidRPr="006B575D">
        <w:rPr>
          <w:b/>
          <w:bCs/>
          <w:color w:val="222222"/>
          <w:lang w:val="en-US"/>
        </w:rPr>
        <w:t>2025</w:t>
      </w:r>
      <w:r w:rsidRPr="006B575D">
        <w:rPr>
          <w:color w:val="222222"/>
          <w:lang w:val="en-US"/>
        </w:rPr>
        <w:t>, </w:t>
      </w:r>
      <w:r w:rsidRPr="006B575D">
        <w:rPr>
          <w:i/>
          <w:iCs/>
          <w:color w:val="222222"/>
          <w:lang w:val="en-US"/>
        </w:rPr>
        <w:t>12</w:t>
      </w:r>
      <w:r w:rsidRPr="006B575D">
        <w:rPr>
          <w:color w:val="222222"/>
          <w:lang w:val="en-US"/>
        </w:rPr>
        <w:t xml:space="preserve">, 97. </w:t>
      </w:r>
      <w:hyperlink r:id="rId14" w:history="1">
        <w:r w:rsidRPr="00863464">
          <w:rPr>
            <w:rStyle w:val="Collegamentoipertestuale"/>
          </w:rPr>
          <w:t>https://doi.org/10.3390/bioengineering12020097</w:t>
        </w:r>
      </w:hyperlink>
      <w:r>
        <w:rPr>
          <w:color w:val="222222"/>
        </w:rPr>
        <w:t xml:space="preserve"> </w:t>
      </w:r>
    </w:p>
    <w:p w14:paraId="4AA43EDC" w14:textId="39336A4D" w:rsidR="00F0721D" w:rsidRPr="00F0721D" w:rsidRDefault="00F0721D" w:rsidP="00F0721D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222222"/>
        </w:rPr>
      </w:pPr>
      <w:r w:rsidRPr="00F0721D">
        <w:rPr>
          <w:color w:val="222222"/>
        </w:rPr>
        <w:t>Campi, G.; Ricci, A.; Costa, N.; Genovesi, F.; Branca, J.J.V.; Paternostro, F.; Della Posta, D. Dynamic Correlations and Disorder in the Masticatory Musculature Network. </w:t>
      </w:r>
      <w:r w:rsidRPr="00F0721D">
        <w:rPr>
          <w:rStyle w:val="Enfasicorsivo"/>
          <w:color w:val="222222"/>
        </w:rPr>
        <w:t>Life</w:t>
      </w:r>
      <w:r w:rsidRPr="00F0721D">
        <w:rPr>
          <w:color w:val="222222"/>
        </w:rPr>
        <w:t> </w:t>
      </w:r>
      <w:r w:rsidRPr="00F0721D">
        <w:rPr>
          <w:b/>
          <w:bCs/>
          <w:color w:val="222222"/>
        </w:rPr>
        <w:t>2023</w:t>
      </w:r>
      <w:r w:rsidRPr="00F0721D">
        <w:rPr>
          <w:color w:val="222222"/>
        </w:rPr>
        <w:t>, </w:t>
      </w:r>
      <w:r w:rsidRPr="00F0721D">
        <w:rPr>
          <w:rStyle w:val="Enfasicorsivo"/>
          <w:color w:val="222222"/>
        </w:rPr>
        <w:t>13</w:t>
      </w:r>
      <w:r w:rsidRPr="00F0721D">
        <w:rPr>
          <w:color w:val="222222"/>
        </w:rPr>
        <w:t>, 2107. https://doi.org/10.3390/life13112107</w:t>
      </w:r>
    </w:p>
    <w:p w14:paraId="5D04B2D8" w14:textId="619C7793" w:rsidR="00F0721D" w:rsidRPr="00F0721D" w:rsidRDefault="00F47D73" w:rsidP="00F0721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  <w:lang w:val="en-US"/>
        </w:rPr>
      </w:pPr>
      <w:r w:rsidRPr="00F0721D">
        <w:rPr>
          <w:color w:val="222222"/>
          <w:sz w:val="24"/>
          <w:szCs w:val="24"/>
          <w:highlight w:val="white"/>
          <w:lang w:val="en-US"/>
        </w:rPr>
        <w:lastRenderedPageBreak/>
        <w:t>Musculoskeletal System: The Correlation between Functional Structures by Computer Tools Analysis. Life 2022, 12, 1186. </w:t>
      </w:r>
      <w:hyperlink r:id="rId15">
        <w:r w:rsidRPr="00F0721D">
          <w:rPr>
            <w:color w:val="0563C1"/>
            <w:sz w:val="24"/>
            <w:szCs w:val="24"/>
            <w:highlight w:val="white"/>
            <w:u w:val="single"/>
            <w:lang w:val="en-US"/>
          </w:rPr>
          <w:t>https://www.mdpi.com/2075-1729/12/8/1186</w:t>
        </w:r>
      </w:hyperlink>
    </w:p>
    <w:p w14:paraId="0B187768" w14:textId="77777777" w:rsidR="002225CB" w:rsidRDefault="00F47D7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Network e Regolazione in terapia manuale–</w:t>
      </w:r>
      <w:r>
        <w:rPr>
          <w:color w:val="000000"/>
          <w:sz w:val="24"/>
          <w:szCs w:val="24"/>
        </w:rPr>
        <w:t xml:space="preserve"> Libro 2021 Ed. AIROP </w:t>
      </w:r>
    </w:p>
    <w:p w14:paraId="44A995DD" w14:textId="77777777" w:rsidR="002225CB" w:rsidRPr="00F0721D" w:rsidRDefault="00F47D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  <w:lang w:val="en-US"/>
        </w:rPr>
      </w:pPr>
      <w:r w:rsidRPr="00F0721D">
        <w:rPr>
          <w:color w:val="222222"/>
          <w:sz w:val="24"/>
          <w:szCs w:val="24"/>
          <w:highlight w:val="white"/>
          <w:lang w:val="en-US"/>
        </w:rPr>
        <w:t>An application of the graph theory to the study of the human locomotor system </w:t>
      </w:r>
      <w:hyperlink r:id="rId16">
        <w:r w:rsidRPr="00F0721D">
          <w:rPr>
            <w:color w:val="0563C1"/>
            <w:sz w:val="24"/>
            <w:szCs w:val="24"/>
            <w:highlight w:val="white"/>
            <w:u w:val="single"/>
            <w:lang w:val="en-US"/>
          </w:rPr>
          <w:t>https://oajournals.fupress.net/index.php/ijae/article/view/11664/11094?fbclid=IwAR15YDwxvbjlDixPf0iro6KIbezrvyVkS4RogpW2a-jltpK7QmVljH-Qp1I</w:t>
        </w:r>
      </w:hyperlink>
      <w:r w:rsidRPr="00F0721D">
        <w:rPr>
          <w:color w:val="222222"/>
          <w:sz w:val="24"/>
          <w:szCs w:val="24"/>
          <w:highlight w:val="white"/>
          <w:lang w:val="en-US"/>
        </w:rPr>
        <w:t>· 2019</w:t>
      </w:r>
    </w:p>
    <w:p w14:paraId="38E72B42" w14:textId="77777777" w:rsidR="002225CB" w:rsidRPr="00F0721D" w:rsidRDefault="00F47D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78" w:right="227" w:hanging="356"/>
        <w:jc w:val="both"/>
        <w:rPr>
          <w:color w:val="222222"/>
          <w:sz w:val="24"/>
          <w:szCs w:val="24"/>
          <w:lang w:val="en-US"/>
        </w:rPr>
      </w:pPr>
      <w:r w:rsidRPr="00F0721D">
        <w:rPr>
          <w:color w:val="222222"/>
          <w:sz w:val="24"/>
          <w:szCs w:val="24"/>
          <w:lang w:val="en-US"/>
        </w:rPr>
        <w:t>2018 The graph theory applied to the study of the human locomotor</w:t>
      </w:r>
      <w:r w:rsidRPr="00F0721D">
        <w:rPr>
          <w:color w:val="222222"/>
          <w:sz w:val="24"/>
          <w:szCs w:val="24"/>
          <w:lang w:val="en-US"/>
        </w:rPr>
        <w:t xml:space="preserve"> system: a simulated amputation changes the characteristics of the system </w:t>
      </w:r>
      <w:hyperlink r:id="rId17">
        <w:r w:rsidRPr="00F0721D">
          <w:rPr>
            <w:color w:val="0563C1"/>
            <w:sz w:val="24"/>
            <w:szCs w:val="24"/>
            <w:u w:val="single"/>
            <w:lang w:val="en-US"/>
          </w:rPr>
          <w:t>Italian journal of anatomy and embryology · 27 set 2018Italian journal of anatomy and embryology · 27 set 2018 Italian Journal of Anantomy and Embryology Vol. 123 n.1 (supplement) 76,2018</w:t>
        </w:r>
      </w:hyperlink>
    </w:p>
    <w:p w14:paraId="17735301" w14:textId="77777777" w:rsidR="002225CB" w:rsidRDefault="00F47D73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78" w:right="227" w:hanging="356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2017 Attivazione di un progetto di ricerca in collaborazione con l’università di Firenze dipartimento di Anatomia “</w:t>
      </w:r>
      <w:hyperlink r:id="rId18">
        <w:r>
          <w:rPr>
            <w:color w:val="0563C1"/>
            <w:sz w:val="24"/>
            <w:szCs w:val="24"/>
            <w:u w:val="single"/>
          </w:rPr>
          <w:t>Valutazione della struttura biomeccanica del corpo attraverso la costruzione e l’analisi di un originale network anatomico</w:t>
        </w:r>
      </w:hyperlink>
      <w:r>
        <w:rPr>
          <w:color w:val="222222"/>
          <w:sz w:val="24"/>
          <w:szCs w:val="24"/>
        </w:rPr>
        <w:t>.”</w:t>
      </w:r>
    </w:p>
    <w:p w14:paraId="3E44008A" w14:textId="77777777" w:rsidR="002225CB" w:rsidRPr="00F0721D" w:rsidRDefault="00F47D73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678" w:right="227" w:hanging="356"/>
        <w:jc w:val="both"/>
        <w:rPr>
          <w:color w:val="222222"/>
          <w:sz w:val="24"/>
          <w:szCs w:val="24"/>
          <w:lang w:val="en-US"/>
        </w:rPr>
      </w:pPr>
      <w:r w:rsidRPr="00F0721D">
        <w:rPr>
          <w:color w:val="222222"/>
          <w:sz w:val="24"/>
          <w:szCs w:val="24"/>
          <w:lang w:val="en-US"/>
        </w:rPr>
        <w:t>2017 Forces distribution during plantar stand among the myo-osteo-joint components of the foot. Simulations and analysis on a human anatomical network model </w:t>
      </w:r>
      <w:hyperlink r:id="rId19">
        <w:r w:rsidRPr="00F0721D">
          <w:rPr>
            <w:color w:val="0563C1"/>
            <w:sz w:val="24"/>
            <w:szCs w:val="24"/>
            <w:u w:val="single"/>
            <w:lang w:val="en-US"/>
          </w:rPr>
          <w:t>Italian journal of anatomy ed embryology · 1 set 2017</w:t>
        </w:r>
      </w:hyperlink>
    </w:p>
    <w:p w14:paraId="08274920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 xml:space="preserve">2017 Progetto di ricerca: Osteopatia e Allattamento al seno dei bambini ricoverati nell’ U.O. di Neonatologia dell'Ospedale pediatrico Bambino Gesù di Roma" Tesi di D. Osteopatia presentata presso </w:t>
      </w:r>
      <w:r>
        <w:rPr>
          <w:color w:val="222222"/>
          <w:sz w:val="24"/>
          <w:szCs w:val="24"/>
        </w:rPr>
        <w:t>scuola di formazione in Osteopatia CROMON  A.A. 2016/2017</w:t>
      </w:r>
    </w:p>
    <w:p w14:paraId="662CF6FC" w14:textId="77777777" w:rsidR="002225CB" w:rsidRPr="00F0721D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  <w:lang w:val="en-US"/>
        </w:rPr>
      </w:pPr>
      <w:r>
        <w:rPr>
          <w:color w:val="222222"/>
          <w:sz w:val="24"/>
          <w:szCs w:val="24"/>
          <w:highlight w:val="white"/>
        </w:rPr>
        <w:t>2016 Comunicazione al 70° congresso della Società italiana di Anatomia e Istologia (S.I.A.I.) </w:t>
      </w:r>
      <w:hyperlink r:id="rId20">
        <w:r w:rsidRPr="00F0721D">
          <w:rPr>
            <w:color w:val="0563C1"/>
            <w:sz w:val="24"/>
            <w:szCs w:val="24"/>
            <w:highlight w:val="white"/>
            <w:u w:val="single"/>
            <w:lang w:val="en-US"/>
          </w:rPr>
          <w:t>d-della-posta-c-veltro-f-paternostro-anatomical-network-analysis-reveals-centralities-in-human-biomechanical-structure-poster-italian-journal-of-anatomy-and-embryology-vol-121-n-1-suppl/</w:t>
        </w:r>
      </w:hyperlink>
    </w:p>
    <w:p w14:paraId="660C21BF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2014 presentazione del network biomeccanico aNETomy® al forum internazionale dell’associazione Osean sullo sviluppo di metodologie didattiche in ambito </w:t>
      </w:r>
      <w:r>
        <w:rPr>
          <w:color w:val="222222"/>
          <w:sz w:val="24"/>
          <w:szCs w:val="24"/>
          <w:highlight w:val="white"/>
        </w:rPr>
        <w:lastRenderedPageBreak/>
        <w:t>osteopatico </w:t>
      </w:r>
      <w:hyperlink r:id="rId21">
        <w:r>
          <w:rPr>
            <w:color w:val="0563C1"/>
            <w:sz w:val="24"/>
            <w:szCs w:val="24"/>
            <w:highlight w:val="white"/>
            <w:u w:val="single"/>
          </w:rPr>
          <w:t>https://www.osean.com/events/open-forum-conference/open-forum-cooperation/open-forum-2014-innovation-in-osteopathic-education/innovation-abstracts/422-anetomy-a-new-model-for-the-teaching-and-study-of-functional-biomechanics</w:t>
        </w:r>
      </w:hyperlink>
    </w:p>
    <w:p w14:paraId="7A77946B" w14:textId="77777777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2008 Monografia “Network e regolazione: nuove basi biologiche per la terapia manuale” Edizione Lumenolis/Marrapese. Luglio 2008</w:t>
      </w:r>
    </w:p>
    <w:p w14:paraId="5885CC9F" w14:textId="4ED0D4C1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2007 Pubblicazione di diversi articoli sulla medicina integrata nel sito </w:t>
      </w:r>
      <w:hyperlink r:id="rId22">
        <w:r>
          <w:rPr>
            <w:color w:val="0000FF"/>
            <w:sz w:val="24"/>
            <w:szCs w:val="24"/>
            <w:u w:val="single"/>
          </w:rPr>
          <w:t>www.osteomed.it</w:t>
        </w:r>
      </w:hyperlink>
    </w:p>
    <w:p w14:paraId="2007E46D" w14:textId="17F34A7F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2007 Articolo “Matrice extracellulare e regolazione. Un approccio osteopatico.” Pubblicato su </w:t>
      </w:r>
      <w:r>
        <w:rPr>
          <w:i/>
          <w:color w:val="000000"/>
          <w:sz w:val="24"/>
          <w:szCs w:val="24"/>
        </w:rPr>
        <w:t xml:space="preserve">Postural Research </w:t>
      </w:r>
      <w:r>
        <w:rPr>
          <w:color w:val="000000"/>
          <w:sz w:val="24"/>
          <w:szCs w:val="24"/>
        </w:rPr>
        <w:t>nel 6/2007.</w:t>
      </w:r>
    </w:p>
    <w:p w14:paraId="69D2FC51" w14:textId="681913D6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2005 Articolo “Deglutizione e postura” pubblicato su </w:t>
      </w:r>
      <w:r>
        <w:rPr>
          <w:i/>
          <w:color w:val="000000"/>
          <w:sz w:val="24"/>
          <w:szCs w:val="24"/>
        </w:rPr>
        <w:t>Postural Research</w:t>
      </w:r>
      <w:r>
        <w:rPr>
          <w:color w:val="000000"/>
          <w:sz w:val="24"/>
          <w:szCs w:val="24"/>
        </w:rPr>
        <w:t xml:space="preserve"> nel 7/2005.</w:t>
      </w:r>
    </w:p>
    <w:p w14:paraId="5E269DA5" w14:textId="61B536B5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2000 Articolo “Complessità e Postura” pubblicato su Fisioterapista DOC nel 7/2000.</w:t>
      </w:r>
    </w:p>
    <w:p w14:paraId="0A7AA434" w14:textId="126EABB7" w:rsidR="002225CB" w:rsidRDefault="002225CB">
      <w:p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</w:p>
    <w:p w14:paraId="55BFD5D7" w14:textId="14BBBA5A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b/>
          <w:color w:val="000000"/>
        </w:rPr>
      </w:pPr>
    </w:p>
    <w:p w14:paraId="1DFA0987" w14:textId="199DC477" w:rsidR="002225CB" w:rsidRDefault="00666F64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IDEE, BREVETTI E PROPRIETA INTELLETTUALI</w:t>
      </w:r>
    </w:p>
    <w:p w14:paraId="5E211D75" w14:textId="75AFB636" w:rsidR="006B575D" w:rsidRPr="006B575D" w:rsidRDefault="006B575D" w:rsidP="006B57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Realizzatore e proprietario della webapp aNETomy®. </w:t>
      </w:r>
      <w:hyperlink r:id="rId23" w:history="1">
        <w:r w:rsidRPr="00863464">
          <w:rPr>
            <w:rStyle w:val="Collegamentoipertestuale"/>
            <w:sz w:val="24"/>
            <w:szCs w:val="24"/>
          </w:rPr>
          <w:t>www.app.anetomy.net</w:t>
        </w:r>
      </w:hyperlink>
      <w:r>
        <w:rPr>
          <w:color w:val="000000"/>
          <w:sz w:val="24"/>
          <w:szCs w:val="24"/>
        </w:rPr>
        <w:t xml:space="preserve"> e </w:t>
      </w:r>
      <w:hyperlink r:id="rId24" w:history="1">
        <w:r w:rsidRPr="00863464">
          <w:rPr>
            <w:rStyle w:val="Collegamentoipertestuale"/>
            <w:sz w:val="24"/>
            <w:szCs w:val="24"/>
          </w:rPr>
          <w:t>www.app.anetomy.it</w:t>
        </w:r>
      </w:hyperlink>
      <w:r>
        <w:rPr>
          <w:color w:val="000000"/>
          <w:sz w:val="24"/>
          <w:szCs w:val="24"/>
        </w:rPr>
        <w:t xml:space="preserve"> </w:t>
      </w:r>
    </w:p>
    <w:p w14:paraId="1C4C4115" w14:textId="405A0F53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Autore del </w:t>
      </w:r>
      <w:r>
        <w:rPr>
          <w:color w:val="000000"/>
          <w:sz w:val="24"/>
          <w:szCs w:val="24"/>
        </w:rPr>
        <w:t>database anatomico relazionale “Anatomical Link Data©” registrato presso la Società Italiana degli Autori ed Editori (SIAE) il 26 marzo 2010</w:t>
      </w:r>
    </w:p>
    <w:p w14:paraId="34698F95" w14:textId="267D3A7E" w:rsidR="002225CB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Ideatore e unico docente autorizzato all’insegnamento della metodica di trattamento manuale Kinematic Networks Technique©.</w:t>
      </w:r>
    </w:p>
    <w:p w14:paraId="50B60F82" w14:textId="6CC89D1B" w:rsidR="002225CB" w:rsidRPr="009F3E2A" w:rsidRDefault="00F47D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678" w:right="227" w:hanging="3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Proprietario dal 7/2013 del Marchio europeo </w:t>
      </w:r>
      <w:r w:rsidR="00F0721D">
        <w:rPr>
          <w:color w:val="000000"/>
          <w:sz w:val="24"/>
          <w:szCs w:val="24"/>
        </w:rPr>
        <w:t xml:space="preserve">e UK  </w:t>
      </w:r>
      <w:r>
        <w:rPr>
          <w:color w:val="000000"/>
          <w:sz w:val="24"/>
          <w:szCs w:val="24"/>
        </w:rPr>
        <w:t>aNETomy®</w:t>
      </w:r>
      <w:r w:rsidR="00F0721D"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>The Anatomical Network registrato con il numero 012027447 all’EUIPO</w:t>
      </w:r>
      <w:r w:rsidR="00F0721D">
        <w:rPr>
          <w:color w:val="000000"/>
          <w:sz w:val="24"/>
          <w:szCs w:val="24"/>
        </w:rPr>
        <w:t xml:space="preserve"> e </w:t>
      </w:r>
      <w:r>
        <w:rPr>
          <w:color w:val="000000"/>
          <w:sz w:val="24"/>
          <w:szCs w:val="24"/>
        </w:rPr>
        <w:t>.</w:t>
      </w:r>
      <w:r w:rsidR="00F0721D">
        <w:rPr>
          <w:color w:val="000000"/>
          <w:sz w:val="24"/>
          <w:szCs w:val="24"/>
        </w:rPr>
        <w:t xml:space="preserve">con il numero </w:t>
      </w:r>
      <w:r w:rsidR="00F0721D" w:rsidRPr="00F0721D">
        <w:rPr>
          <w:color w:val="0B0C0C"/>
          <w:sz w:val="24"/>
          <w:szCs w:val="24"/>
          <w:shd w:val="clear" w:color="auto" w:fill="FFFFFF"/>
        </w:rPr>
        <w:t>UK00912027447 presso il registro governativo brevetti Inglese</w:t>
      </w:r>
    </w:p>
    <w:p w14:paraId="737DD9E5" w14:textId="7036755E" w:rsidR="002225CB" w:rsidRDefault="002225CB">
      <w:pPr>
        <w:pBdr>
          <w:top w:val="nil"/>
          <w:left w:val="nil"/>
          <w:bottom w:val="nil"/>
          <w:right w:val="nil"/>
          <w:between w:val="nil"/>
        </w:pBdr>
        <w:ind w:left="5040" w:right="1134"/>
        <w:jc w:val="both"/>
        <w:rPr>
          <w:color w:val="000000"/>
          <w:sz w:val="24"/>
          <w:szCs w:val="24"/>
        </w:rPr>
      </w:pPr>
    </w:p>
    <w:p w14:paraId="3E1D2712" w14:textId="111CF813" w:rsidR="002225CB" w:rsidRDefault="002225CB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535A9F15" w14:textId="6F225040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5BF4C3DD" w14:textId="3E1CCF2D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316853EB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5B3B818C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4C09E440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6307212F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08B619FE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757C3E17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19047299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3E820E1C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00F5903A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17EEF24A" w14:textId="77777777" w:rsidR="00A5577E" w:rsidRDefault="00A5577E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rFonts w:ascii="Arial Narrow" w:eastAsia="Arial Narrow" w:hAnsi="Arial Narrow" w:cs="Arial Narrow"/>
          <w:color w:val="000000"/>
        </w:rPr>
      </w:pPr>
    </w:p>
    <w:p w14:paraId="6C55DA72" w14:textId="61D994D7" w:rsidR="002225CB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</w:rPr>
      </w:pPr>
      <w:r>
        <w:rPr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ED25EFE" wp14:editId="279309F8">
                <wp:simplePos x="0" y="0"/>
                <wp:positionH relativeFrom="page">
                  <wp:posOffset>2573020</wp:posOffset>
                </wp:positionH>
                <wp:positionV relativeFrom="page">
                  <wp:posOffset>11482070</wp:posOffset>
                </wp:positionV>
                <wp:extent cx="12700" cy="9559290"/>
                <wp:effectExtent l="0" t="0" r="0" b="0"/>
                <wp:wrapNone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2573020</wp:posOffset>
                </wp:positionH>
                <wp:positionV relativeFrom="page">
                  <wp:posOffset>11482070</wp:posOffset>
                </wp:positionV>
                <wp:extent cx="12700" cy="955929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955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7"/>
        <w:tblW w:w="294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25CB" w14:paraId="16F2BBF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AA39E8" w14:textId="024CB830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Capacità e competenze personali</w:t>
            </w:r>
          </w:p>
          <w:p w14:paraId="017C41BE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7920BC94" w14:textId="5442C66E" w:rsidR="002225CB" w:rsidRDefault="00A557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AB1122A" wp14:editId="4602A979">
                <wp:simplePos x="0" y="0"/>
                <wp:positionH relativeFrom="column">
                  <wp:posOffset>1926589</wp:posOffset>
                </wp:positionH>
                <wp:positionV relativeFrom="paragraph">
                  <wp:posOffset>-886460</wp:posOffset>
                </wp:positionV>
                <wp:extent cx="45719" cy="8124825"/>
                <wp:effectExtent l="0" t="0" r="31115" b="28575"/>
                <wp:wrapNone/>
                <wp:docPr id="601241787" name="Connettore 2 601241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1248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02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01241787" o:spid="_x0000_s1026" type="#_x0000_t32" style="position:absolute;margin-left:151.7pt;margin-top:-69.8pt;width:3.6pt;height:6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" filled="t">
                <v:stroke joinstyle="miter"/>
              </v:shape>
            </w:pict>
          </mc:Fallback>
        </mc:AlternateContent>
      </w:r>
      <w:r w:rsidR="00F47D73">
        <w:rPr>
          <w:rFonts w:ascii="Arial Narrow" w:eastAsia="Arial Narrow" w:hAnsi="Arial Narrow" w:cs="Arial Narrow"/>
          <w:color w:val="000000"/>
        </w:rPr>
        <w:br/>
      </w:r>
    </w:p>
    <w:tbl>
      <w:tblPr>
        <w:tblStyle w:val="a8"/>
        <w:tblW w:w="5570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2343"/>
      </w:tblGrid>
      <w:tr w:rsidR="002225CB" w14:paraId="1E355E6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EF6FAA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9BB296" w14:textId="51F39898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6B1EF8A2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>Italiano</w:t>
            </w:r>
          </w:p>
        </w:tc>
      </w:tr>
    </w:tbl>
    <w:p w14:paraId="00728F13" w14:textId="77777777" w:rsidR="002225CB" w:rsidRDefault="00222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9"/>
        <w:tblW w:w="294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225CB" w14:paraId="5EE308D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E78B97" w14:textId="414F1EDA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lingue</w:t>
            </w:r>
          </w:p>
        </w:tc>
      </w:tr>
    </w:tbl>
    <w:p w14:paraId="46D6A4AD" w14:textId="77777777" w:rsidR="002225CB" w:rsidRDefault="002225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a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64A9595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785DC3" w14:textId="3E9BB2B9" w:rsidR="002225CB" w:rsidRDefault="002225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B1BE4F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DEA694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INGLESE 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>FRANCESE</w:t>
            </w:r>
          </w:p>
        </w:tc>
      </w:tr>
      <w:tr w:rsidR="002225CB" w14:paraId="444E9F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D5A683" w14:textId="47B0D110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61E11B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05A9C5" w14:textId="77777777" w:rsidR="002225CB" w:rsidRDefault="00F47D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B1</w:t>
            </w:r>
          </w:p>
        </w:tc>
      </w:tr>
      <w:tr w:rsidR="002225CB" w14:paraId="66CC44C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511AD3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7EDC1C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CECE47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B1</w:t>
            </w:r>
          </w:p>
        </w:tc>
      </w:tr>
      <w:tr w:rsidR="002225CB" w14:paraId="17A430E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781921" w14:textId="77777777" w:rsidR="002225CB" w:rsidRDefault="00F4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68EAB8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01659D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B</w:t>
            </w:r>
            <w:r>
              <w:rPr>
                <w:rFonts w:ascii="Arial Narrow" w:eastAsia="Arial Narrow" w:hAnsi="Arial Narrow" w:cs="Arial Narrow"/>
                <w:smallCaps/>
              </w:rPr>
              <w:t>1</w:t>
            </w:r>
          </w:p>
        </w:tc>
      </w:tr>
    </w:tbl>
    <w:p w14:paraId="10F49A96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b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66B989B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DB145B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79A8B2CF" w14:textId="6C55AD1F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 xml:space="preserve">Vivere e lavorare con altre persone, in ambiente multiculturale, occupando posti in cui la comunicazione è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0A18A" w14:textId="5D10FC51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A20C2A" w14:textId="69975121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Le esperienze professionali sono state una continua formazione nel relazionarmi, sia con il paziente che con i colleghi di diverse nazionalità. </w:t>
            </w:r>
            <w:r>
              <w:rPr>
                <w:rFonts w:ascii="Arial Narrow" w:eastAsia="Arial Narrow" w:hAnsi="Arial Narrow" w:cs="Arial Narrow"/>
                <w:color w:val="000000"/>
              </w:rPr>
              <w:t>L’obiettivo di realizzare un’equipe di lavoro, specializzata nella prevenzione dei traumi sportivi, è stato edificante nel senso della comunicazione con diverse figure professionali fino alla realizzazione dell’ associazione aNETomy, per la ricerca e la collaborazione tra professionisti, di cui sono il presidente</w:t>
            </w:r>
            <w:r w:rsidR="00770071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76E4FEE1" w14:textId="2D5CB064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c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3524457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12EFEE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38B5068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 xml:space="preserve">Ad es. coordinamento e amministrazione di persone, progetti, bilanci; sul posto di lavoro, in attività di volontariato (ad es. cultura e sport), a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98828B" w14:textId="1F00FDCB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D4E364" w14:textId="4BB14852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Organizzazione di studio professionale e di fisioterapia. Esperienza acquisita presso il centro Miroir dal 1991 al 2000. Tutor clinico e organizzazione di tirocinio clinico per osteopati e fisioterapisti. Esperienza acquisita praticando il tutor clinico presso la scuola di osteopatia Cromon dal 2009 al 2014</w:t>
            </w:r>
            <w:r w:rsidR="00236695">
              <w:rPr>
                <w:rFonts w:ascii="Arial Narrow" w:eastAsia="Arial Narrow" w:hAnsi="Arial Narrow" w:cs="Arial Narrow"/>
                <w:color w:val="000000"/>
              </w:rPr>
              <w:t xml:space="preserve">. Capacità di analisi e </w:t>
            </w:r>
            <w:r w:rsidR="00770071">
              <w:rPr>
                <w:rFonts w:ascii="Arial Narrow" w:eastAsia="Arial Narrow" w:hAnsi="Arial Narrow" w:cs="Arial Narrow"/>
                <w:color w:val="000000"/>
              </w:rPr>
              <w:t>interpretazione</w:t>
            </w:r>
            <w:r w:rsidR="00236695">
              <w:rPr>
                <w:rFonts w:ascii="Arial Narrow" w:eastAsia="Arial Narrow" w:hAnsi="Arial Narrow" w:cs="Arial Narrow"/>
                <w:color w:val="000000"/>
              </w:rPr>
              <w:t xml:space="preserve"> clinica che agevola le mie qualità di interdisciplinarietà e collaborazione con</w:t>
            </w:r>
            <w:r w:rsidR="00770071">
              <w:rPr>
                <w:rFonts w:ascii="Arial Narrow" w:eastAsia="Arial Narrow" w:hAnsi="Arial Narrow" w:cs="Arial Narrow"/>
                <w:color w:val="000000"/>
              </w:rPr>
              <w:t xml:space="preserve"> figure mediche e sanitarie diverse.</w:t>
            </w:r>
          </w:p>
        </w:tc>
      </w:tr>
    </w:tbl>
    <w:p w14:paraId="4B89299D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d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310F31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0E47E5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06E9108F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2CF4CC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B80E72" w14:textId="72358B2C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>Utilizzo PC con competenze su tutto il pacchetto office incluso programmazione database in access e excel</w:t>
            </w:r>
            <w:r w:rsidR="00236695">
              <w:rPr>
                <w:rFonts w:ascii="Arial Narrow" w:eastAsia="Arial Narrow" w:hAnsi="Arial Narrow" w:cs="Arial Narrow"/>
                <w:color w:val="000000"/>
              </w:rPr>
              <w:t>. Conosco la programmazione nel linguaggio Python. Capacità di realizzazione di applicativi software.</w:t>
            </w:r>
          </w:p>
        </w:tc>
      </w:tr>
    </w:tbl>
    <w:p w14:paraId="2EEC3401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e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67087CC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93DF08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61E0197C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3E933E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C65EB" w14:textId="3BA8E6E1" w:rsidR="00236695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Conosco la musica e la sua scrittura</w:t>
            </w:r>
          </w:p>
          <w:p w14:paraId="14A3B2A1" w14:textId="2BD2CC3D" w:rsidR="002225CB" w:rsidRDefault="0023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Scrivo articoli scientifici e libri per la diffusione dei principi di salute e benessere</w:t>
            </w:r>
            <w:r w:rsidR="00D30FF4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BA74079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360702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61308E" w14:textId="77777777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2D90A62E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41073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37C82B" w14:textId="1AB3309D" w:rsidR="002225CB" w:rsidRDefault="00F47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Praticante di Aikido e ho frequentato la scuola antincendio presso il centro di formazione Vigili del Fuoco a Capannelle Roma durante il periodo di Leva militare</w:t>
            </w:r>
            <w:r w:rsidR="00D30FF4"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4606ECE6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0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2F13D7F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BB0801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2EB6AD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A6AC5E" w14:textId="77777777" w:rsidR="002225CB" w:rsidRDefault="0023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Patente di Guida Categoria B conseguita nel 1984. </w:t>
            </w:r>
          </w:p>
          <w:p w14:paraId="1722DA0D" w14:textId="4475BEE6" w:rsidR="00236695" w:rsidRDefault="00236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Patente per la navigazione a motore oltre le 12 miglia conseguita nel 1993</w:t>
            </w:r>
          </w:p>
        </w:tc>
      </w:tr>
    </w:tbl>
    <w:p w14:paraId="27514E97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1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11FAA7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40B63E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Ulteriori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C5BFD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1BC5E5" w14:textId="77777777" w:rsidR="00D30FF4" w:rsidRDefault="00D30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Membro del Consiglio Direttivo della Federazione Italiana Fisioterapisti dello Sport. </w:t>
            </w:r>
          </w:p>
          <w:p w14:paraId="5F81CF4D" w14:textId="37832B2A" w:rsidR="002225CB" w:rsidRDefault="00D30F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Presidente dell’associazione The Anatomical Network APS. </w:t>
            </w:r>
          </w:p>
        </w:tc>
      </w:tr>
    </w:tbl>
    <w:p w14:paraId="57F3BEA7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2"/>
        <w:tblW w:w="1045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225CB" w14:paraId="5AC215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E5F006" w14:textId="77777777" w:rsidR="002225CB" w:rsidRDefault="00F47D7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35EA79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710B10" w14:textId="77777777" w:rsidR="002225CB" w:rsidRDefault="00222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2CEA4B1" w14:textId="77777777" w:rsidR="002225CB" w:rsidRDefault="002225C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 Narrow" w:eastAsia="Arial Narrow" w:hAnsi="Arial Narrow" w:cs="Arial Narrow"/>
          <w:color w:val="000000"/>
        </w:rPr>
      </w:pPr>
    </w:p>
    <w:p w14:paraId="15CC354D" w14:textId="77777777" w:rsidR="00A5577E" w:rsidRDefault="00A5577E" w:rsidP="00A5577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both"/>
        <w:rPr>
          <w:color w:val="222222"/>
          <w:sz w:val="21"/>
          <w:szCs w:val="21"/>
          <w:highlight w:val="white"/>
        </w:rPr>
      </w:pPr>
    </w:p>
    <w:p w14:paraId="77375608" w14:textId="77777777" w:rsidR="00A5577E" w:rsidRDefault="00A5577E" w:rsidP="00A5577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both"/>
        <w:rPr>
          <w:color w:val="222222"/>
          <w:sz w:val="21"/>
          <w:szCs w:val="21"/>
          <w:highlight w:val="white"/>
        </w:rPr>
      </w:pPr>
    </w:p>
    <w:p w14:paraId="2A8547DE" w14:textId="77777777" w:rsidR="00A5577E" w:rsidRDefault="00A5577E" w:rsidP="00A5577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both"/>
        <w:rPr>
          <w:color w:val="222222"/>
          <w:sz w:val="21"/>
          <w:szCs w:val="21"/>
          <w:highlight w:val="white"/>
        </w:rPr>
      </w:pPr>
    </w:p>
    <w:p w14:paraId="2C91047A" w14:textId="34214D99" w:rsidR="002225CB" w:rsidRDefault="00A5577E" w:rsidP="00A5577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both"/>
        <w:rPr>
          <w:rFonts w:ascii="Arial Narrow" w:eastAsia="Arial Narrow" w:hAnsi="Arial Narrow" w:cs="Arial Narrow"/>
          <w:color w:val="000000"/>
        </w:rPr>
      </w:pPr>
      <w:r>
        <w:rPr>
          <w:noProof/>
        </w:rPr>
        <w:lastRenderedPageBreak/>
        <w:drawing>
          <wp:anchor distT="19050" distB="19050" distL="19050" distR="19050" simplePos="0" relativeHeight="251661312" behindDoc="0" locked="0" layoutInCell="1" hidden="0" allowOverlap="1" wp14:anchorId="1618838B" wp14:editId="763D0048">
            <wp:simplePos x="0" y="0"/>
            <wp:positionH relativeFrom="column">
              <wp:posOffset>5171759</wp:posOffset>
            </wp:positionH>
            <wp:positionV relativeFrom="paragraph">
              <wp:posOffset>59372</wp:posOffset>
            </wp:positionV>
            <wp:extent cx="628650" cy="162877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6"/>
                    <a:srcRect l="27659" r="25531" b="3267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8650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47D73">
        <w:rPr>
          <w:color w:val="222222"/>
          <w:sz w:val="21"/>
          <w:szCs w:val="21"/>
          <w:highlight w:val="white"/>
        </w:rPr>
        <w:t>"Ai sensi del GDPR (2016/679) e della normativa vigente in materia di privacy autorizzo il trattamento dei miei dati personali per le Vostre esigenze di selezione e comunicazione. Dichiaro, inoltre, che ogni informazione espressa nel presente Curriculum Vitae corrisponde a verità.”</w:t>
      </w:r>
    </w:p>
    <w:p w14:paraId="52657E8E" w14:textId="71CBD7C3" w:rsidR="002225CB" w:rsidRDefault="00F47D7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 Narrow" w:eastAsia="Arial Narrow" w:hAnsi="Arial Narrow" w:cs="Arial Narrow"/>
          <w:color w:val="000000"/>
        </w:rPr>
      </w:pPr>
      <w:r>
        <w:rPr>
          <w:color w:val="FFFFFF"/>
          <w:sz w:val="21"/>
          <w:szCs w:val="21"/>
        </w:rPr>
        <w:t>"Ai sensi del GDPR (2016/679) e della normativa vigente in materia di privacy autorizzo il trattame</w:t>
      </w:r>
      <w:r>
        <w:rPr>
          <w:color w:val="FFFFFF"/>
          <w:sz w:val="21"/>
          <w:szCs w:val="21"/>
        </w:rPr>
        <w:t xml:space="preserve"> per le Vostre esigenze di selezione e comunicazione. Dichiaro, inoltre, che ogni informazione espressa nel presente Curriculum Vitae corrisponde a verità.”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1AB4FD4E" w14:textId="3E1E1F67" w:rsidR="002225CB" w:rsidRDefault="002225CB">
      <w:pPr>
        <w:widowControl w:val="0"/>
      </w:pPr>
    </w:p>
    <w:p w14:paraId="2C666C82" w14:textId="6C40ED96" w:rsidR="002225CB" w:rsidRDefault="00F47D7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t>Data__21/7/2023_____________                                                                  Firma __________________</w:t>
      </w:r>
      <w:r>
        <w:t>__</w:t>
      </w:r>
    </w:p>
    <w:sectPr w:rsidR="002225CB">
      <w:footerReference w:type="even" r:id="rId27"/>
      <w:footerReference w:type="default" r:id="rId28"/>
      <w:pgSz w:w="11907" w:h="16840"/>
      <w:pgMar w:top="851" w:right="1797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25B3" w14:textId="77777777" w:rsidR="00F95467" w:rsidRDefault="00F95467">
      <w:r>
        <w:separator/>
      </w:r>
    </w:p>
  </w:endnote>
  <w:endnote w:type="continuationSeparator" w:id="0">
    <w:p w14:paraId="73125FFB" w14:textId="77777777" w:rsidR="00F95467" w:rsidRDefault="00F9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9020" w14:textId="77777777" w:rsidR="002225CB" w:rsidRDefault="00F47D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E9CCEA6" w14:textId="77777777" w:rsidR="002225CB" w:rsidRDefault="002225C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DEF1" w14:textId="77777777" w:rsidR="002225CB" w:rsidRDefault="002225C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20"/>
      <w:rPr>
        <w:color w:val="000000"/>
      </w:rPr>
    </w:pPr>
  </w:p>
  <w:tbl>
    <w:tblPr>
      <w:tblStyle w:val="af3"/>
      <w:tblW w:w="9322" w:type="dxa"/>
      <w:tblInd w:w="-10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2225CB" w14:paraId="0174A849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7ADB5E4" w14:textId="77777777" w:rsidR="002225CB" w:rsidRDefault="00F47D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F0721D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3E27CCB6" w14:textId="77777777" w:rsidR="002225CB" w:rsidRDefault="00F47D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Della Posta Daniele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17E536A4" w14:textId="77777777" w:rsidR="002225CB" w:rsidRDefault="002225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4F6DE0DB" w14:textId="77777777" w:rsidR="002225CB" w:rsidRDefault="00F47D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Per ulteriori informazioni:</w:t>
          </w:r>
        </w:p>
        <w:p w14:paraId="45582300" w14:textId="77777777" w:rsidR="002225CB" w:rsidRDefault="00F47D7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www.cedefop.eu.int/transparency</w:t>
          </w:r>
        </w:p>
        <w:p w14:paraId="614390FD" w14:textId="77777777" w:rsidR="002225CB" w:rsidRDefault="00F47D7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www.europa.eu.int/comm/education/index_it.html</w:t>
          </w:r>
        </w:p>
        <w:p w14:paraId="781E1984" w14:textId="77777777" w:rsidR="002225CB" w:rsidRDefault="00F47D7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hyperlink r:id="rId1">
            <w:r>
              <w:rPr>
                <w:rFonts w:ascii="Arial Narrow" w:eastAsia="Arial Narrow" w:hAnsi="Arial Narrow" w:cs="Arial Narrow"/>
                <w:color w:val="1155CC"/>
                <w:sz w:val="16"/>
                <w:szCs w:val="16"/>
                <w:u w:val="single"/>
              </w:rPr>
              <w:t>www.eurescv-search.com</w:t>
            </w:r>
          </w:hyperlink>
        </w:p>
        <w:p w14:paraId="35C5D477" w14:textId="77777777" w:rsidR="002225CB" w:rsidRDefault="002225C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16"/>
              <w:szCs w:val="16"/>
            </w:rPr>
          </w:pPr>
        </w:p>
      </w:tc>
    </w:tr>
  </w:tbl>
  <w:p w14:paraId="73689DD5" w14:textId="77777777" w:rsidR="002225CB" w:rsidRDefault="00F47D73">
    <w:pPr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993B" w14:textId="77777777" w:rsidR="00F95467" w:rsidRDefault="00F95467">
      <w:r>
        <w:separator/>
      </w:r>
    </w:p>
  </w:footnote>
  <w:footnote w:type="continuationSeparator" w:id="0">
    <w:p w14:paraId="697D0076" w14:textId="77777777" w:rsidR="00F95467" w:rsidRDefault="00F9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28E"/>
    <w:multiLevelType w:val="multilevel"/>
    <w:tmpl w:val="FA4E3EB6"/>
    <w:lvl w:ilvl="0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20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92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64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36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08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80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0A1BC6"/>
    <w:multiLevelType w:val="hybridMultilevel"/>
    <w:tmpl w:val="64101836"/>
    <w:lvl w:ilvl="0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38392F2D"/>
    <w:multiLevelType w:val="multilevel"/>
    <w:tmpl w:val="20A0FAD2"/>
    <w:lvl w:ilvl="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0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4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8512C72"/>
    <w:multiLevelType w:val="multilevel"/>
    <w:tmpl w:val="7DF0E580"/>
    <w:lvl w:ilvl="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0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4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0FC2BBA"/>
    <w:multiLevelType w:val="multilevel"/>
    <w:tmpl w:val="7E76FD0C"/>
    <w:lvl w:ilvl="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2014"/>
      <w:numFmt w:val="bullet"/>
      <w:lvlText w:val="·"/>
      <w:lvlJc w:val="left"/>
      <w:pPr>
        <w:ind w:left="6255" w:hanging="495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0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4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B818C0"/>
    <w:multiLevelType w:val="multilevel"/>
    <w:tmpl w:val="79067CD4"/>
    <w:lvl w:ilvl="0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20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92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64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36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08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80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CE33B10"/>
    <w:multiLevelType w:val="multilevel"/>
    <w:tmpl w:val="367A5D58"/>
    <w:lvl w:ilvl="0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0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4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1382F39"/>
    <w:multiLevelType w:val="multilevel"/>
    <w:tmpl w:val="A3A2E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47934375">
    <w:abstractNumId w:val="2"/>
  </w:num>
  <w:num w:numId="2" w16cid:durableId="1349407950">
    <w:abstractNumId w:val="7"/>
  </w:num>
  <w:num w:numId="3" w16cid:durableId="352850515">
    <w:abstractNumId w:val="6"/>
  </w:num>
  <w:num w:numId="4" w16cid:durableId="843590372">
    <w:abstractNumId w:val="4"/>
  </w:num>
  <w:num w:numId="5" w16cid:durableId="1993291930">
    <w:abstractNumId w:val="3"/>
  </w:num>
  <w:num w:numId="6" w16cid:durableId="732629639">
    <w:abstractNumId w:val="5"/>
  </w:num>
  <w:num w:numId="7" w16cid:durableId="688022670">
    <w:abstractNumId w:val="0"/>
  </w:num>
  <w:num w:numId="8" w16cid:durableId="94230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B"/>
    <w:rsid w:val="002225CB"/>
    <w:rsid w:val="00236695"/>
    <w:rsid w:val="00287BB8"/>
    <w:rsid w:val="00383A38"/>
    <w:rsid w:val="00666F64"/>
    <w:rsid w:val="006B575D"/>
    <w:rsid w:val="00770071"/>
    <w:rsid w:val="007A3BBC"/>
    <w:rsid w:val="009F3E2A"/>
    <w:rsid w:val="00A5577E"/>
    <w:rsid w:val="00D30FF4"/>
    <w:rsid w:val="00F0721D"/>
    <w:rsid w:val="00F47D73"/>
    <w:rsid w:val="00F9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6F32"/>
  <w15:docId w15:val="{4CC88113-923E-48FF-8981-5D9D9F4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0721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0721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F0721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F3E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3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sean.com/index.php/activities/open-forum-educational-conferences/open-forum-cooperation/open-forum-2014-innovation-in-osteopathic-education/innovation-abstracts/422-anetomy-a-new-model-for-the-teaching-and-study-of-functional-biomechanics" TargetMode="External"/><Relationship Id="rId18" Type="http://schemas.openxmlformats.org/officeDocument/2006/relationships/hyperlink" Target="https://anetomy.it/progetti/the-human-biomechanical-network-project/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osean.com/events/open-forum-conference/open-forum-cooperation/open-forum-2014-innovation-in-osteopathic-education/innovation-abstracts/422-anetomy-a-new-model-for-the-teaching-and-study-of-functional-biomechanics" TargetMode="External"/><Relationship Id="rId7" Type="http://schemas.openxmlformats.org/officeDocument/2006/relationships/image" Target="media/image4.png"/><Relationship Id="rId12" Type="http://schemas.openxmlformats.org/officeDocument/2006/relationships/hyperlink" Target="http://www.masterdiposturologia.it/index.html" TargetMode="External"/><Relationship Id="rId17" Type="http://schemas.openxmlformats.org/officeDocument/2006/relationships/hyperlink" Target="https://flore.unifi.it/handle/2158/1136299?mode=simple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oajournals.fupress.net/index.php/ijae/article/view/11664/11094?fbclid=IwAR15YDwxvbjlDixPf0iro6KIbezrvyVkS4RogpW2a-jltpK7QmVljH-Qp1I" TargetMode="External"/><Relationship Id="rId20" Type="http://schemas.openxmlformats.org/officeDocument/2006/relationships/hyperlink" Target="https://flore.unifi.it/handle/2158/1054025?mode=full.77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termedicinenaturali.it/" TargetMode="External"/><Relationship Id="rId24" Type="http://schemas.openxmlformats.org/officeDocument/2006/relationships/hyperlink" Target="http://www.app.anetomy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dpi.com/2075-1729/12/8/1186" TargetMode="External"/><Relationship Id="rId23" Type="http://schemas.openxmlformats.org/officeDocument/2006/relationships/hyperlink" Target="http://www.app.anetomy.net" TargetMode="External"/><Relationship Id="rId28" Type="http://schemas.openxmlformats.org/officeDocument/2006/relationships/footer" Target="footer2.xml"/><Relationship Id="rId10" Type="http://schemas.openxmlformats.org/officeDocument/2006/relationships/hyperlink" Target="http://fad.assfer.it/" TargetMode="External"/><Relationship Id="rId19" Type="http://schemas.openxmlformats.org/officeDocument/2006/relationships/hyperlink" Target="https://flore.unifi.it/handle/2158/1103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teodan@gmail.com" TargetMode="External"/><Relationship Id="rId14" Type="http://schemas.openxmlformats.org/officeDocument/2006/relationships/hyperlink" Target="https://doi.org/10.3390/bioengineering12020097" TargetMode="External"/><Relationship Id="rId22" Type="http://schemas.openxmlformats.org/officeDocument/2006/relationships/hyperlink" Target="http://www.osteomed.it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escv-sea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3610</Words>
  <Characters>20581</Characters>
  <Application>Microsoft Office Word</Application>
  <DocSecurity>4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DELLA POSTA</dc:creator>
  <cp:lastModifiedBy>DANIELE DELLA POSTA</cp:lastModifiedBy>
  <cp:revision>2</cp:revision>
  <dcterms:created xsi:type="dcterms:W3CDTF">2025-03-21T18:56:00Z</dcterms:created>
  <dcterms:modified xsi:type="dcterms:W3CDTF">2025-03-21T18:56:00Z</dcterms:modified>
</cp:coreProperties>
</file>